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2A1" w14:textId="77777777" w:rsidR="002C5FEA" w:rsidRPr="002C5FEA" w:rsidRDefault="002C5FEA" w:rsidP="002C5FEA">
      <w:r w:rsidRPr="002C5FEA">
        <w:t xml:space="preserve">Zasady </w:t>
      </w:r>
      <w:proofErr w:type="spellStart"/>
      <w:r w:rsidRPr="002C5FEA">
        <w:t>alertowania</w:t>
      </w:r>
      <w:proofErr w:type="spellEnd"/>
    </w:p>
    <w:p w14:paraId="4C9172E0" w14:textId="77777777" w:rsidR="002C5FEA" w:rsidRPr="002C5FEA" w:rsidRDefault="002C5FEA" w:rsidP="002C5FEA">
      <w:r w:rsidRPr="002C5FEA">
        <w:t xml:space="preserve">W zawodach klasyfikowanych przez Polski Związek Brydża Sportowego do obowiązków każdego gracza należy ostrzeganie o stosowaniu nietypowych ustaleń licytacyjnych. Obowiązek ten należy realizować zarówno przed grą, poprzez przedłożenie przeciwnikom kart konwencyjnych, jak i trakcie gry, poprzez </w:t>
      </w:r>
      <w:proofErr w:type="spellStart"/>
      <w:r w:rsidRPr="002C5FEA">
        <w:t>alertowanie</w:t>
      </w:r>
      <w:proofErr w:type="spellEnd"/>
      <w:r w:rsidRPr="002C5FEA">
        <w:t xml:space="preserve"> zapowiedzi. Niniejszy dokument określa, które zapowiedzi wymagają </w:t>
      </w:r>
      <w:proofErr w:type="spellStart"/>
      <w:r w:rsidRPr="002C5FEA">
        <w:t>alertowania</w:t>
      </w:r>
      <w:proofErr w:type="spellEnd"/>
      <w:r w:rsidRPr="002C5FEA">
        <w:t>.</w:t>
      </w:r>
    </w:p>
    <w:p w14:paraId="02F0D18C" w14:textId="77777777" w:rsidR="002C5FEA" w:rsidRPr="002C5FEA" w:rsidRDefault="002C5FEA" w:rsidP="002C5FEA">
      <w:r w:rsidRPr="002C5FEA">
        <w:t>Poniższe zasady obowiązują, o ile organizator nie ogłosi innych. Ponadto organizator turnieju (poprzez odpowiednie zapisy w regulaminie zawodów) oraz PZBS mają prawo publikować uszczegółowienia, rozszerzenia i interpretacje tych zasad.</w:t>
      </w:r>
    </w:p>
    <w:p w14:paraId="6BA396FD" w14:textId="77777777" w:rsidR="002C5FEA" w:rsidRPr="002C5FEA" w:rsidRDefault="002C5FEA" w:rsidP="002C5FEA">
      <w:r w:rsidRPr="002C5FEA">
        <w:t xml:space="preserve"> Stwierdzenie „nie </w:t>
      </w:r>
      <w:proofErr w:type="spellStart"/>
      <w:r w:rsidRPr="002C5FEA">
        <w:t>alertuje</w:t>
      </w:r>
      <w:proofErr w:type="spellEnd"/>
      <w:r w:rsidRPr="002C5FEA">
        <w:t xml:space="preserve"> się” oznacza dodatkowo, że w określonej sekwencji należy </w:t>
      </w:r>
      <w:proofErr w:type="spellStart"/>
      <w:r w:rsidRPr="002C5FEA">
        <w:t>alertować</w:t>
      </w:r>
      <w:proofErr w:type="spellEnd"/>
      <w:r w:rsidRPr="002C5FEA">
        <w:t xml:space="preserve"> wszystkie pozostałe, nawet naturalne, znaczenia danej zapowiedzi. W sekwencjach niewymienionych poniżej należy </w:t>
      </w:r>
      <w:proofErr w:type="spellStart"/>
      <w:r w:rsidRPr="002C5FEA">
        <w:t>alertować</w:t>
      </w:r>
      <w:proofErr w:type="spellEnd"/>
      <w:r w:rsidRPr="002C5FEA">
        <w:t xml:space="preserve"> odzywki sztuczne oraz te odzywki naturalne, które mogą być dla przeciwników zaskakujące (np. ze względu na niestandardowy zakres </w:t>
      </w:r>
      <w:proofErr w:type="spellStart"/>
      <w:r w:rsidRPr="002C5FEA">
        <w:t>forsingu</w:t>
      </w:r>
      <w:proofErr w:type="spellEnd"/>
      <w:r w:rsidRPr="002C5FEA">
        <w:t xml:space="preserve">). W szczególnych przypadkach, np. w grze przeciwko zawodnikom niedoświadczonym lub zagranicznym, należy zawsze </w:t>
      </w:r>
      <w:proofErr w:type="spellStart"/>
      <w:r w:rsidRPr="002C5FEA">
        <w:t>alertować</w:t>
      </w:r>
      <w:proofErr w:type="spellEnd"/>
      <w:r w:rsidRPr="002C5FEA">
        <w:t xml:space="preserve"> zapowiedzi, których znaczenie może być zaskakujące dla przeciwników, nawet jeśli jest ono zwolnione z alertu według poniższych zasad.</w:t>
      </w:r>
    </w:p>
    <w:p w14:paraId="7DE44B6A" w14:textId="77777777" w:rsidR="002C5FEA" w:rsidRPr="002C5FEA" w:rsidRDefault="002C5FEA" w:rsidP="002C5FEA">
      <w:r w:rsidRPr="002C5FEA">
        <w:t>W wątpliwych sytuacjach zaleca się stosowanie alertu zgodnie z zasadą, że nadmiarowy alert jest mniej szkodliwy niż brak alertu</w:t>
      </w:r>
    </w:p>
    <w:p w14:paraId="3A2E1AD1" w14:textId="77777777" w:rsidR="002C5FEA" w:rsidRPr="002C5FEA" w:rsidRDefault="002C5FEA" w:rsidP="002C5FEA">
      <w:r w:rsidRPr="002C5FEA">
        <w:rPr>
          <w:b/>
          <w:bCs/>
        </w:rPr>
        <w:t>Punkty 1-3 obowi</w:t>
      </w:r>
      <w:r w:rsidRPr="002C5FEA">
        <w:t>ą</w:t>
      </w:r>
      <w:r w:rsidRPr="002C5FEA">
        <w:rPr>
          <w:b/>
          <w:bCs/>
        </w:rPr>
        <w:t>zuj</w:t>
      </w:r>
      <w:r w:rsidRPr="002C5FEA">
        <w:t>ą </w:t>
      </w:r>
      <w:r w:rsidRPr="002C5FEA">
        <w:rPr>
          <w:b/>
          <w:bCs/>
        </w:rPr>
        <w:t>zarówno w grze bez u</w:t>
      </w:r>
      <w:r w:rsidRPr="002C5FEA">
        <w:t>ż</w:t>
      </w:r>
      <w:r w:rsidRPr="002C5FEA">
        <w:rPr>
          <w:b/>
          <w:bCs/>
        </w:rPr>
        <w:t>ycia zasłon, jak i z zasłonami</w:t>
      </w:r>
    </w:p>
    <w:p w14:paraId="15C7A0C4" w14:textId="77777777" w:rsidR="002C5FEA" w:rsidRPr="002C5FEA" w:rsidRDefault="002C5FEA" w:rsidP="002C5FEA">
      <w:pPr>
        <w:numPr>
          <w:ilvl w:val="0"/>
          <w:numId w:val="1"/>
        </w:numPr>
      </w:pPr>
      <w:r w:rsidRPr="002C5FEA">
        <w:t xml:space="preserve">Nie </w:t>
      </w:r>
      <w:proofErr w:type="spellStart"/>
      <w:r w:rsidRPr="002C5FEA">
        <w:t>alertuje</w:t>
      </w:r>
      <w:proofErr w:type="spellEnd"/>
      <w:r w:rsidRPr="002C5FEA">
        <w:t xml:space="preserve"> się otwarć:</w:t>
      </w:r>
    </w:p>
    <w:p w14:paraId="266F34B4" w14:textId="77777777" w:rsidR="002C5FEA" w:rsidRPr="002C5FEA" w:rsidRDefault="002C5FEA" w:rsidP="002C5FEA">
      <w:pPr>
        <w:numPr>
          <w:ilvl w:val="0"/>
          <w:numId w:val="2"/>
        </w:numPr>
      </w:pPr>
      <w:r w:rsidRPr="002C5FEA">
        <w:t>1</w:t>
      </w:r>
      <w:r w:rsidRPr="002C5FEA">
        <w:rPr>
          <w:rFonts w:ascii="Segoe UI Symbol" w:hAnsi="Segoe UI Symbol" w:cs="Segoe UI Symbol"/>
        </w:rPr>
        <w:t>♣</w:t>
      </w:r>
      <w:r w:rsidRPr="002C5FEA">
        <w:t>/</w:t>
      </w:r>
      <w:r w:rsidRPr="002C5FEA">
        <w:rPr>
          <w:rFonts w:ascii="Segoe UI Symbol" w:hAnsi="Segoe UI Symbol" w:cs="Segoe UI Symbol"/>
        </w:rPr>
        <w:t>♦</w:t>
      </w:r>
      <w:r w:rsidRPr="002C5FEA">
        <w:t>/</w:t>
      </w:r>
      <w:r w:rsidRPr="002C5FEA">
        <w:rPr>
          <w:rFonts w:ascii="Segoe UI Symbol" w:hAnsi="Segoe UI Symbol" w:cs="Segoe UI Symbol"/>
        </w:rPr>
        <w:t>♥</w:t>
      </w:r>
      <w:r w:rsidRPr="002C5FEA">
        <w:t>/</w:t>
      </w:r>
      <w:r w:rsidRPr="002C5FEA">
        <w:rPr>
          <w:rFonts w:ascii="Segoe UI Symbol" w:hAnsi="Segoe UI Symbol" w:cs="Segoe UI Symbol"/>
        </w:rPr>
        <w:t>♠</w:t>
      </w:r>
      <w:r w:rsidRPr="002C5FEA">
        <w:t> według systemu Wspólny Język lub Strefa, lub innych systemów, w których dolny limit siły jest zgodny z ogólnie przyjętymi standardami, a otwarcie wskazuje licytowany kolor 2+/3+ (ale nie 4+; 1</w:t>
      </w:r>
      <w:r w:rsidRPr="002C5FEA">
        <w:rPr>
          <w:rFonts w:ascii="Segoe UI Symbol" w:hAnsi="Segoe UI Symbol" w:cs="Segoe UI Symbol"/>
        </w:rPr>
        <w:t>♣</w:t>
      </w:r>
      <w:r w:rsidRPr="002C5FEA">
        <w:t>), 4+/5+ (1</w:t>
      </w:r>
      <w:r w:rsidRPr="002C5FEA">
        <w:rPr>
          <w:rFonts w:ascii="Segoe UI Symbol" w:hAnsi="Segoe UI Symbol" w:cs="Segoe UI Symbol"/>
        </w:rPr>
        <w:t>♦</w:t>
      </w:r>
      <w:r w:rsidRPr="002C5FEA">
        <w:t>), 5+(1</w:t>
      </w:r>
      <w:r w:rsidRPr="002C5FEA">
        <w:rPr>
          <w:rFonts w:ascii="Segoe UI Symbol" w:hAnsi="Segoe UI Symbol" w:cs="Segoe UI Symbol"/>
        </w:rPr>
        <w:t>♥</w:t>
      </w:r>
      <w:r w:rsidRPr="002C5FEA">
        <w:t>/</w:t>
      </w:r>
      <w:r w:rsidRPr="002C5FEA">
        <w:rPr>
          <w:rFonts w:ascii="Segoe UI Symbol" w:hAnsi="Segoe UI Symbol" w:cs="Segoe UI Symbol"/>
        </w:rPr>
        <w:t>♠</w:t>
      </w:r>
      <w:r w:rsidRPr="002C5FEA">
        <w:t>);</w:t>
      </w:r>
    </w:p>
    <w:p w14:paraId="1345AB65" w14:textId="77777777" w:rsidR="002C5FEA" w:rsidRPr="002C5FEA" w:rsidRDefault="002C5FEA" w:rsidP="002C5FEA">
      <w:pPr>
        <w:numPr>
          <w:ilvl w:val="0"/>
          <w:numId w:val="3"/>
        </w:numPr>
      </w:pPr>
      <w:r w:rsidRPr="002C5FEA">
        <w:t xml:space="preserve">1BA – mieszczące się w przedziale 14-18, w składzie </w:t>
      </w:r>
      <w:proofErr w:type="spellStart"/>
      <w:r w:rsidRPr="002C5FEA">
        <w:t>bezatutowym</w:t>
      </w:r>
      <w:proofErr w:type="spellEnd"/>
      <w:r w:rsidRPr="002C5FEA">
        <w:t xml:space="preserve"> bez krótkości;</w:t>
      </w:r>
    </w:p>
    <w:p w14:paraId="72CCF889" w14:textId="77777777" w:rsidR="002C5FEA" w:rsidRPr="002C5FEA" w:rsidRDefault="002C5FEA" w:rsidP="002C5FEA">
      <w:pPr>
        <w:numPr>
          <w:ilvl w:val="0"/>
          <w:numId w:val="3"/>
        </w:numPr>
      </w:pPr>
      <w:r w:rsidRPr="002C5FEA">
        <w:t>2</w:t>
      </w:r>
      <w:r w:rsidRPr="002C5FEA">
        <w:rPr>
          <w:rFonts w:ascii="Segoe UI Symbol" w:hAnsi="Segoe UI Symbol" w:cs="Segoe UI Symbol"/>
        </w:rPr>
        <w:t>♣</w:t>
      </w:r>
      <w:r w:rsidRPr="002C5FEA">
        <w:t xml:space="preserve"> </w:t>
      </w:r>
      <w:r w:rsidRPr="002C5FEA">
        <w:rPr>
          <w:rFonts w:ascii="Calibri" w:hAnsi="Calibri" w:cs="Calibri"/>
        </w:rPr>
        <w:t>–</w:t>
      </w:r>
      <w:r w:rsidRPr="002C5FEA">
        <w:t xml:space="preserve"> w sile konstruktywnego otwarcia (ok. 11-14) z uk</w:t>
      </w:r>
      <w:r w:rsidRPr="002C5FEA">
        <w:rPr>
          <w:rFonts w:ascii="Calibri" w:hAnsi="Calibri" w:cs="Calibri"/>
        </w:rPr>
        <w:t>ł</w:t>
      </w:r>
      <w:r w:rsidRPr="002C5FEA">
        <w:t>adem 6+</w:t>
      </w:r>
      <w:r w:rsidRPr="002C5FEA">
        <w:rPr>
          <w:rFonts w:ascii="Segoe UI Symbol" w:hAnsi="Segoe UI Symbol" w:cs="Segoe UI Symbol"/>
        </w:rPr>
        <w:t>♣</w:t>
      </w:r>
      <w:r w:rsidRPr="002C5FEA">
        <w:t xml:space="preserve"> lub 5</w:t>
      </w:r>
      <w:r w:rsidRPr="002C5FEA">
        <w:rPr>
          <w:rFonts w:ascii="Segoe UI Symbol" w:hAnsi="Segoe UI Symbol" w:cs="Segoe UI Symbol"/>
        </w:rPr>
        <w:t>♣</w:t>
      </w:r>
      <w:r w:rsidRPr="002C5FEA">
        <w:t>4</w:t>
      </w:r>
      <w:r w:rsidRPr="002C5FEA">
        <w:rPr>
          <w:rFonts w:ascii="Segoe UI Symbol" w:hAnsi="Segoe UI Symbol" w:cs="Segoe UI Symbol"/>
        </w:rPr>
        <w:t>♥</w:t>
      </w:r>
      <w:r w:rsidRPr="002C5FEA">
        <w:t>/</w:t>
      </w:r>
      <w:r w:rsidRPr="002C5FEA">
        <w:rPr>
          <w:rFonts w:ascii="Segoe UI Symbol" w:hAnsi="Segoe UI Symbol" w:cs="Segoe UI Symbol"/>
        </w:rPr>
        <w:t>♠</w:t>
      </w:r>
      <w:r w:rsidRPr="002C5FEA">
        <w:t xml:space="preserve"> (</w:t>
      </w:r>
      <w:r w:rsidRPr="002C5FEA">
        <w:rPr>
          <w:i/>
          <w:iCs/>
        </w:rPr>
        <w:t>precision</w:t>
      </w:r>
      <w:r w:rsidRPr="002C5FEA">
        <w:t>);</w:t>
      </w:r>
    </w:p>
    <w:p w14:paraId="3C679E79" w14:textId="77777777" w:rsidR="002C5FEA" w:rsidRPr="002C5FEA" w:rsidRDefault="002C5FEA" w:rsidP="002C5FEA">
      <w:pPr>
        <w:numPr>
          <w:ilvl w:val="0"/>
          <w:numId w:val="3"/>
        </w:numPr>
      </w:pPr>
      <w:r w:rsidRPr="002C5FEA">
        <w:t>2</w:t>
      </w:r>
      <w:r w:rsidRPr="002C5FEA">
        <w:rPr>
          <w:rFonts w:ascii="Segoe UI Symbol" w:hAnsi="Segoe UI Symbol" w:cs="Segoe UI Symbol"/>
        </w:rPr>
        <w:t>♦</w:t>
      </w:r>
      <w:r w:rsidRPr="002C5FEA">
        <w:t xml:space="preserve"> </w:t>
      </w:r>
      <w:r w:rsidRPr="002C5FEA">
        <w:rPr>
          <w:rFonts w:ascii="Calibri" w:hAnsi="Calibri" w:cs="Calibri"/>
        </w:rPr>
        <w:t>–</w:t>
      </w:r>
      <w:r w:rsidRPr="002C5FEA">
        <w:t xml:space="preserve"> blokuj</w:t>
      </w:r>
      <w:r w:rsidRPr="002C5FEA">
        <w:rPr>
          <w:rFonts w:ascii="Calibri" w:hAnsi="Calibri" w:cs="Calibri"/>
        </w:rPr>
        <w:t>ą</w:t>
      </w:r>
      <w:r w:rsidRPr="002C5FEA">
        <w:t>ce (ok. 6-10) dwukolorowe 5-5 z przynajmniej jednym kolorem starszym (</w:t>
      </w:r>
      <w:proofErr w:type="spellStart"/>
      <w:r w:rsidRPr="002C5FEA">
        <w:rPr>
          <w:i/>
          <w:iCs/>
        </w:rPr>
        <w:t>wilkosz</w:t>
      </w:r>
      <w:proofErr w:type="spellEnd"/>
      <w:r w:rsidRPr="002C5FEA">
        <w:t>);</w:t>
      </w:r>
    </w:p>
    <w:p w14:paraId="6E3767CA" w14:textId="77777777" w:rsidR="002C5FEA" w:rsidRPr="002C5FEA" w:rsidRDefault="002C5FEA" w:rsidP="002C5FEA">
      <w:pPr>
        <w:numPr>
          <w:ilvl w:val="0"/>
          <w:numId w:val="3"/>
        </w:numPr>
      </w:pPr>
      <w:r w:rsidRPr="002C5FEA">
        <w:t>2</w:t>
      </w:r>
      <w:r w:rsidRPr="002C5FEA">
        <w:rPr>
          <w:rFonts w:ascii="Segoe UI Symbol" w:hAnsi="Segoe UI Symbol" w:cs="Segoe UI Symbol"/>
        </w:rPr>
        <w:t>♥</w:t>
      </w:r>
      <w:r w:rsidRPr="002C5FEA">
        <w:t>/</w:t>
      </w:r>
      <w:r w:rsidRPr="002C5FEA">
        <w:rPr>
          <w:rFonts w:ascii="Segoe UI Symbol" w:hAnsi="Segoe UI Symbol" w:cs="Segoe UI Symbol"/>
        </w:rPr>
        <w:t>♠</w:t>
      </w:r>
      <w:r w:rsidRPr="002C5FEA">
        <w:t xml:space="preserve"> </w:t>
      </w:r>
      <w:r w:rsidRPr="002C5FEA">
        <w:rPr>
          <w:rFonts w:ascii="Calibri" w:hAnsi="Calibri" w:cs="Calibri"/>
        </w:rPr>
        <w:t>–</w:t>
      </w:r>
      <w:r w:rsidRPr="002C5FEA">
        <w:t xml:space="preserve"> blokuj</w:t>
      </w:r>
      <w:r w:rsidRPr="002C5FEA">
        <w:rPr>
          <w:rFonts w:ascii="Calibri" w:hAnsi="Calibri" w:cs="Calibri"/>
        </w:rPr>
        <w:t>ą</w:t>
      </w:r>
      <w:r w:rsidRPr="002C5FEA">
        <w:t>ce (ok. 6-10) z licytowanym kolorem 6-kartowym;</w:t>
      </w:r>
    </w:p>
    <w:p w14:paraId="5E95966F" w14:textId="77777777" w:rsidR="002C5FEA" w:rsidRPr="002C5FEA" w:rsidRDefault="002C5FEA" w:rsidP="002C5FEA">
      <w:pPr>
        <w:numPr>
          <w:ilvl w:val="0"/>
          <w:numId w:val="3"/>
        </w:numPr>
      </w:pPr>
      <w:r w:rsidRPr="002C5FEA">
        <w:t>2BA – blokujące (ok. 6-10), dwukolorowe 5-5 na obu młodszych;</w:t>
      </w:r>
    </w:p>
    <w:p w14:paraId="2BB90973" w14:textId="77777777" w:rsidR="002C5FEA" w:rsidRPr="002C5FEA" w:rsidRDefault="002C5FEA" w:rsidP="002C5FEA">
      <w:pPr>
        <w:numPr>
          <w:ilvl w:val="0"/>
          <w:numId w:val="3"/>
        </w:numPr>
      </w:pPr>
      <w:r w:rsidRPr="002C5FEA">
        <w:t>3</w:t>
      </w:r>
      <w:r w:rsidRPr="002C5FEA">
        <w:rPr>
          <w:rFonts w:ascii="Segoe UI Symbol" w:hAnsi="Segoe UI Symbol" w:cs="Segoe UI Symbol"/>
        </w:rPr>
        <w:t>♣</w:t>
      </w:r>
      <w:r w:rsidRPr="002C5FEA">
        <w:t>/</w:t>
      </w:r>
      <w:r w:rsidRPr="002C5FEA">
        <w:rPr>
          <w:rFonts w:ascii="Segoe UI Symbol" w:hAnsi="Segoe UI Symbol" w:cs="Segoe UI Symbol"/>
        </w:rPr>
        <w:t>♦</w:t>
      </w:r>
      <w:r w:rsidRPr="002C5FEA">
        <w:t>/</w:t>
      </w:r>
      <w:r w:rsidRPr="002C5FEA">
        <w:rPr>
          <w:rFonts w:ascii="Segoe UI Symbol" w:hAnsi="Segoe UI Symbol" w:cs="Segoe UI Symbol"/>
        </w:rPr>
        <w:t>♥</w:t>
      </w:r>
      <w:r w:rsidRPr="002C5FEA">
        <w:t>/</w:t>
      </w:r>
      <w:r w:rsidRPr="002C5FEA">
        <w:rPr>
          <w:rFonts w:ascii="Segoe UI Symbol" w:hAnsi="Segoe UI Symbol" w:cs="Segoe UI Symbol"/>
        </w:rPr>
        <w:t>♠</w:t>
      </w:r>
      <w:r w:rsidRPr="002C5FEA">
        <w:t xml:space="preserve"> </w:t>
      </w:r>
      <w:r w:rsidRPr="002C5FEA">
        <w:rPr>
          <w:rFonts w:ascii="Calibri" w:hAnsi="Calibri" w:cs="Calibri"/>
        </w:rPr>
        <w:t>–</w:t>
      </w:r>
      <w:r w:rsidRPr="002C5FEA">
        <w:t xml:space="preserve"> blokuj</w:t>
      </w:r>
      <w:r w:rsidRPr="002C5FEA">
        <w:rPr>
          <w:rFonts w:ascii="Calibri" w:hAnsi="Calibri" w:cs="Calibri"/>
        </w:rPr>
        <w:t>ą</w:t>
      </w:r>
      <w:r w:rsidRPr="002C5FEA">
        <w:t>ce z licytowanym kolorem 6+/7+, niezale</w:t>
      </w:r>
      <w:r w:rsidRPr="002C5FEA">
        <w:rPr>
          <w:rFonts w:ascii="Calibri" w:hAnsi="Calibri" w:cs="Calibri"/>
        </w:rPr>
        <w:t>ż</w:t>
      </w:r>
      <w:r w:rsidRPr="002C5FEA">
        <w:t>nie od ustale</w:t>
      </w:r>
      <w:r w:rsidRPr="002C5FEA">
        <w:rPr>
          <w:rFonts w:ascii="Calibri" w:hAnsi="Calibri" w:cs="Calibri"/>
        </w:rPr>
        <w:t>ń</w:t>
      </w:r>
      <w:r w:rsidRPr="002C5FEA">
        <w:t xml:space="preserve"> co do si</w:t>
      </w:r>
      <w:r w:rsidRPr="002C5FEA">
        <w:rPr>
          <w:rFonts w:ascii="Calibri" w:hAnsi="Calibri" w:cs="Calibri"/>
        </w:rPr>
        <w:t>ł</w:t>
      </w:r>
      <w:r w:rsidRPr="002C5FEA">
        <w:t>y i jako</w:t>
      </w:r>
      <w:r w:rsidRPr="002C5FEA">
        <w:rPr>
          <w:rFonts w:ascii="Calibri" w:hAnsi="Calibri" w:cs="Calibri"/>
        </w:rPr>
        <w:t>ś</w:t>
      </w:r>
      <w:r w:rsidRPr="002C5FEA">
        <w:t>ci koloru;</w:t>
      </w:r>
    </w:p>
    <w:p w14:paraId="74AC548B" w14:textId="77777777" w:rsidR="002C5FEA" w:rsidRPr="002C5FEA" w:rsidRDefault="002C5FEA" w:rsidP="002C5FEA">
      <w:pPr>
        <w:numPr>
          <w:ilvl w:val="0"/>
          <w:numId w:val="3"/>
        </w:numPr>
      </w:pPr>
      <w:r w:rsidRPr="002C5FEA">
        <w:t>3BA – z pełnym 7-kartowym kolorem młodszym (</w:t>
      </w:r>
      <w:proofErr w:type="spellStart"/>
      <w:r w:rsidRPr="002C5FEA">
        <w:t>gambling</w:t>
      </w:r>
      <w:proofErr w:type="spellEnd"/>
      <w:r w:rsidRPr="002C5FEA">
        <w:t>), niezależnie od ustaleń co do figur w bocznych kolorach.</w:t>
      </w:r>
    </w:p>
    <w:p w14:paraId="12345B8C" w14:textId="77777777" w:rsidR="002C5FEA" w:rsidRPr="002C5FEA" w:rsidRDefault="002C5FEA" w:rsidP="002C5FEA">
      <w:pPr>
        <w:numPr>
          <w:ilvl w:val="0"/>
          <w:numId w:val="4"/>
        </w:numPr>
      </w:pPr>
      <w:r w:rsidRPr="002C5FEA">
        <w:t xml:space="preserve">Nie </w:t>
      </w:r>
      <w:proofErr w:type="spellStart"/>
      <w:r w:rsidRPr="002C5FEA">
        <w:t>alertuje</w:t>
      </w:r>
      <w:proofErr w:type="spellEnd"/>
      <w:r w:rsidRPr="002C5FEA">
        <w:t xml:space="preserve"> się następujących odpowiedzi na otwarcia partnera:</w:t>
      </w:r>
    </w:p>
    <w:p w14:paraId="7DA8D7DB" w14:textId="77777777" w:rsidR="002C5FEA" w:rsidRPr="002C5FEA" w:rsidRDefault="002C5FEA" w:rsidP="002C5FEA">
      <w:pPr>
        <w:numPr>
          <w:ilvl w:val="0"/>
          <w:numId w:val="5"/>
        </w:numPr>
      </w:pPr>
      <w:r w:rsidRPr="002C5FEA">
        <w:t>1</w:t>
      </w:r>
      <w:r w:rsidRPr="002C5FEA">
        <w:rPr>
          <w:rFonts w:ascii="Segoe UI Symbol" w:hAnsi="Segoe UI Symbol" w:cs="Segoe UI Symbol"/>
        </w:rPr>
        <w:t>♦</w:t>
      </w:r>
      <w:r w:rsidRPr="002C5FEA">
        <w:t xml:space="preserve"> po 1</w:t>
      </w:r>
      <w:r w:rsidRPr="002C5FEA">
        <w:rPr>
          <w:rFonts w:ascii="Segoe UI Symbol" w:hAnsi="Segoe UI Symbol" w:cs="Segoe UI Symbol"/>
        </w:rPr>
        <w:t>♣</w:t>
      </w:r>
      <w:r w:rsidRPr="002C5FEA">
        <w:t xml:space="preserve"> </w:t>
      </w:r>
      <w:r w:rsidRPr="002C5FEA">
        <w:rPr>
          <w:rFonts w:ascii="Calibri" w:hAnsi="Calibri" w:cs="Calibri"/>
        </w:rPr>
        <w:t>–</w:t>
      </w:r>
      <w:r w:rsidRPr="002C5FEA">
        <w:t xml:space="preserve"> </w:t>
      </w:r>
      <w:proofErr w:type="spellStart"/>
      <w:r w:rsidRPr="002C5FEA">
        <w:t>negat</w:t>
      </w:r>
      <w:proofErr w:type="spellEnd"/>
      <w:r w:rsidRPr="002C5FEA">
        <w:t xml:space="preserve"> (przy czym dopuszczalne s</w:t>
      </w:r>
      <w:r w:rsidRPr="002C5FEA">
        <w:rPr>
          <w:rFonts w:ascii="Calibri" w:hAnsi="Calibri" w:cs="Calibri"/>
        </w:rPr>
        <w:t>ą</w:t>
      </w:r>
      <w:r w:rsidRPr="002C5FEA">
        <w:t xml:space="preserve"> dodatkowe warianty: </w:t>
      </w:r>
      <w:proofErr w:type="spellStart"/>
      <w:r w:rsidRPr="002C5FEA">
        <w:t>p</w:t>
      </w:r>
      <w:r w:rsidRPr="002C5FEA">
        <w:rPr>
          <w:rFonts w:ascii="Calibri" w:hAnsi="Calibri" w:cs="Calibri"/>
        </w:rPr>
        <w:t>ół</w:t>
      </w:r>
      <w:r w:rsidRPr="002C5FEA">
        <w:t>pozytywne</w:t>
      </w:r>
      <w:proofErr w:type="spellEnd"/>
      <w:r w:rsidRPr="002C5FEA">
        <w:t xml:space="preserve"> na m</w:t>
      </w:r>
      <w:r w:rsidRPr="002C5FEA">
        <w:rPr>
          <w:rFonts w:ascii="Calibri" w:hAnsi="Calibri" w:cs="Calibri"/>
        </w:rPr>
        <w:t>ł</w:t>
      </w:r>
      <w:r w:rsidRPr="002C5FEA">
        <w:t>odszym/-</w:t>
      </w:r>
      <w:proofErr w:type="spellStart"/>
      <w:r w:rsidRPr="002C5FEA">
        <w:t>ch</w:t>
      </w:r>
      <w:proofErr w:type="spellEnd"/>
      <w:r w:rsidRPr="002C5FEA">
        <w:t>, silne (13+, 16+ itp.) bez starszej czw</w:t>
      </w:r>
      <w:r w:rsidRPr="002C5FEA">
        <w:rPr>
          <w:rFonts w:ascii="Calibri" w:hAnsi="Calibri" w:cs="Calibri"/>
        </w:rPr>
        <w:t>ó</w:t>
      </w:r>
      <w:r w:rsidRPr="002C5FEA">
        <w:t>rki);</w:t>
      </w:r>
    </w:p>
    <w:p w14:paraId="516DF022" w14:textId="77777777" w:rsidR="002C5FEA" w:rsidRPr="002C5FEA" w:rsidRDefault="002C5FEA" w:rsidP="002C5FEA">
      <w:pPr>
        <w:numPr>
          <w:ilvl w:val="0"/>
          <w:numId w:val="6"/>
        </w:numPr>
      </w:pPr>
      <w:r w:rsidRPr="002C5FEA">
        <w:t>2</w:t>
      </w:r>
      <w:r w:rsidRPr="002C5FEA">
        <w:rPr>
          <w:rFonts w:ascii="Segoe UI Symbol" w:hAnsi="Segoe UI Symbol" w:cs="Segoe UI Symbol"/>
        </w:rPr>
        <w:t>♣</w:t>
      </w:r>
      <w:r w:rsidRPr="002C5FEA">
        <w:t xml:space="preserve"> po 1BA </w:t>
      </w:r>
      <w:r w:rsidRPr="002C5FEA">
        <w:rPr>
          <w:rFonts w:ascii="Calibri" w:hAnsi="Calibri" w:cs="Calibri"/>
        </w:rPr>
        <w:t>–</w:t>
      </w:r>
      <w:r w:rsidRPr="002C5FEA">
        <w:t xml:space="preserve"> konwencja </w:t>
      </w:r>
      <w:proofErr w:type="spellStart"/>
      <w:r w:rsidRPr="002C5FEA">
        <w:t>Staymana</w:t>
      </w:r>
      <w:proofErr w:type="spellEnd"/>
      <w:r w:rsidRPr="002C5FEA">
        <w:t>, o ile zastosowanie jej obiecuje starsz</w:t>
      </w:r>
      <w:r w:rsidRPr="002C5FEA">
        <w:rPr>
          <w:rFonts w:ascii="Calibri" w:hAnsi="Calibri" w:cs="Calibri"/>
        </w:rPr>
        <w:t>ą</w:t>
      </w:r>
      <w:r w:rsidRPr="002C5FEA">
        <w:t xml:space="preserve"> czw</w:t>
      </w:r>
      <w:r w:rsidRPr="002C5FEA">
        <w:rPr>
          <w:rFonts w:ascii="Calibri" w:hAnsi="Calibri" w:cs="Calibri"/>
        </w:rPr>
        <w:t>ó</w:t>
      </w:r>
      <w:r w:rsidRPr="002C5FEA">
        <w:t>rk</w:t>
      </w:r>
      <w:r w:rsidRPr="002C5FEA">
        <w:rPr>
          <w:rFonts w:ascii="Calibri" w:hAnsi="Calibri" w:cs="Calibri"/>
        </w:rPr>
        <w:t>ę</w:t>
      </w:r>
      <w:r w:rsidRPr="002C5FEA">
        <w:t>;</w:t>
      </w:r>
    </w:p>
    <w:p w14:paraId="01A220B2" w14:textId="77777777" w:rsidR="002C5FEA" w:rsidRPr="002C5FEA" w:rsidRDefault="002C5FEA" w:rsidP="002C5FEA">
      <w:pPr>
        <w:numPr>
          <w:ilvl w:val="0"/>
          <w:numId w:val="6"/>
        </w:numPr>
      </w:pPr>
      <w:r w:rsidRPr="002C5FEA">
        <w:t>2</w:t>
      </w:r>
      <w:r w:rsidRPr="002C5FEA">
        <w:rPr>
          <w:rFonts w:ascii="Segoe UI Symbol" w:hAnsi="Segoe UI Symbol" w:cs="Segoe UI Symbol"/>
        </w:rPr>
        <w:t>♦</w:t>
      </w:r>
      <w:r w:rsidRPr="002C5FEA">
        <w:t>/</w:t>
      </w:r>
      <w:r w:rsidRPr="002C5FEA">
        <w:rPr>
          <w:rFonts w:ascii="Segoe UI Symbol" w:hAnsi="Segoe UI Symbol" w:cs="Segoe UI Symbol"/>
        </w:rPr>
        <w:t>♥</w:t>
      </w:r>
      <w:r w:rsidRPr="002C5FEA">
        <w:t xml:space="preserve"> po 1BA </w:t>
      </w:r>
      <w:r w:rsidRPr="002C5FEA">
        <w:rPr>
          <w:rFonts w:ascii="Calibri" w:hAnsi="Calibri" w:cs="Calibri"/>
        </w:rPr>
        <w:t>–</w:t>
      </w:r>
      <w:r w:rsidRPr="002C5FEA">
        <w:t xml:space="preserve"> transfer wskazuj</w:t>
      </w:r>
      <w:r w:rsidRPr="002C5FEA">
        <w:rPr>
          <w:rFonts w:ascii="Calibri" w:hAnsi="Calibri" w:cs="Calibri"/>
        </w:rPr>
        <w:t>ą</w:t>
      </w:r>
      <w:r w:rsidRPr="002C5FEA">
        <w:t>cy 5+ kier</w:t>
      </w:r>
      <w:r w:rsidRPr="002C5FEA">
        <w:rPr>
          <w:rFonts w:ascii="Calibri" w:hAnsi="Calibri" w:cs="Calibri"/>
        </w:rPr>
        <w:t>ó</w:t>
      </w:r>
      <w:r w:rsidRPr="002C5FEA">
        <w:t>w/pik</w:t>
      </w:r>
      <w:r w:rsidRPr="002C5FEA">
        <w:rPr>
          <w:rFonts w:ascii="Calibri" w:hAnsi="Calibri" w:cs="Calibri"/>
        </w:rPr>
        <w:t>ó</w:t>
      </w:r>
      <w:r w:rsidRPr="002C5FEA">
        <w:t>w;</w:t>
      </w:r>
    </w:p>
    <w:p w14:paraId="43CD060F" w14:textId="77777777" w:rsidR="002C5FEA" w:rsidRPr="002C5FEA" w:rsidRDefault="002C5FEA" w:rsidP="002C5FEA">
      <w:pPr>
        <w:numPr>
          <w:ilvl w:val="0"/>
          <w:numId w:val="7"/>
        </w:numPr>
      </w:pPr>
      <w:r w:rsidRPr="002C5FEA">
        <w:lastRenderedPageBreak/>
        <w:t xml:space="preserve">Po otwarciu przeciwnika na poziomie 1 nie </w:t>
      </w:r>
      <w:proofErr w:type="spellStart"/>
      <w:r w:rsidRPr="002C5FEA">
        <w:t>alertuje</w:t>
      </w:r>
      <w:proofErr w:type="spellEnd"/>
      <w:r w:rsidRPr="002C5FEA">
        <w:t xml:space="preserve"> się:</w:t>
      </w:r>
    </w:p>
    <w:p w14:paraId="2B6E4C89" w14:textId="77777777" w:rsidR="002C5FEA" w:rsidRPr="002C5FEA" w:rsidRDefault="002C5FEA" w:rsidP="002C5FEA">
      <w:pPr>
        <w:numPr>
          <w:ilvl w:val="0"/>
          <w:numId w:val="8"/>
        </w:numPr>
      </w:pPr>
      <w:r w:rsidRPr="002C5FEA">
        <w:t>naturalnych blokujących wejść z przeskokiem;</w:t>
      </w:r>
    </w:p>
    <w:p w14:paraId="417AF5F7" w14:textId="77777777" w:rsidR="002C5FEA" w:rsidRPr="002C5FEA" w:rsidRDefault="002C5FEA" w:rsidP="002C5FEA">
      <w:pPr>
        <w:numPr>
          <w:ilvl w:val="0"/>
          <w:numId w:val="8"/>
        </w:numPr>
      </w:pPr>
      <w:r w:rsidRPr="002C5FEA">
        <w:t xml:space="preserve">wejść kolorem przeciwnika po naturalnym otwarciu, obiecującym kolor 4+, wskazujących rękę dwukolorową przynajmniej 5-5 z najstarszym spośród nielicytowanych kolorów i z nieznanym drugim </w:t>
      </w:r>
      <w:proofErr w:type="spellStart"/>
      <w:r w:rsidRPr="002C5FEA">
        <w:t>longerem</w:t>
      </w:r>
      <w:proofErr w:type="spellEnd"/>
      <w:r w:rsidRPr="002C5FEA">
        <w:t>, niezależnie od ustaleń co do siły;</w:t>
      </w:r>
    </w:p>
    <w:p w14:paraId="253AE889" w14:textId="77777777" w:rsidR="002C5FEA" w:rsidRPr="002C5FEA" w:rsidRDefault="002C5FEA" w:rsidP="002C5FEA">
      <w:pPr>
        <w:numPr>
          <w:ilvl w:val="0"/>
          <w:numId w:val="8"/>
        </w:numPr>
      </w:pPr>
      <w:r w:rsidRPr="002C5FEA">
        <w:t>wejścia 2BA wskazującego rękę dwukolorową przynajmniej 5-5, niezależnie od ustaleń co do siły, z dwoma najmłodszymi kolorami z wyjątkiem koloru wskazanego otwarciem jako przynajmniej 4-kartowy.</w:t>
      </w:r>
    </w:p>
    <w:p w14:paraId="5FF7A782" w14:textId="77777777" w:rsidR="002C5FEA" w:rsidRPr="002C5FEA" w:rsidRDefault="002C5FEA" w:rsidP="002C5FEA">
      <w:r w:rsidRPr="002C5FEA">
        <w:rPr>
          <w:b/>
          <w:bCs/>
        </w:rPr>
        <w:t>Punkty 4-5 obowi</w:t>
      </w:r>
      <w:r w:rsidRPr="002C5FEA">
        <w:t>ą</w:t>
      </w:r>
      <w:r w:rsidRPr="002C5FEA">
        <w:rPr>
          <w:b/>
          <w:bCs/>
        </w:rPr>
        <w:t>zuj</w:t>
      </w:r>
      <w:r w:rsidRPr="002C5FEA">
        <w:t>ą </w:t>
      </w:r>
      <w:r w:rsidRPr="002C5FEA">
        <w:rPr>
          <w:b/>
          <w:bCs/>
        </w:rPr>
        <w:t>tylko w grze bez u</w:t>
      </w:r>
      <w:r w:rsidRPr="002C5FEA">
        <w:t>ż</w:t>
      </w:r>
      <w:r w:rsidRPr="002C5FEA">
        <w:rPr>
          <w:b/>
          <w:bCs/>
        </w:rPr>
        <w:t>ycia zasłon. Przy stosowaniu zasłon nale</w:t>
      </w:r>
      <w:r w:rsidRPr="002C5FEA">
        <w:t>ż</w:t>
      </w:r>
      <w:r w:rsidRPr="002C5FEA">
        <w:rPr>
          <w:b/>
          <w:bCs/>
        </w:rPr>
        <w:t xml:space="preserve">y </w:t>
      </w:r>
      <w:proofErr w:type="spellStart"/>
      <w:r w:rsidRPr="002C5FEA">
        <w:rPr>
          <w:b/>
          <w:bCs/>
        </w:rPr>
        <w:t>alertowa</w:t>
      </w:r>
      <w:r w:rsidRPr="002C5FEA">
        <w:t>ć</w:t>
      </w:r>
      <w:proofErr w:type="spellEnd"/>
      <w:r w:rsidRPr="002C5FEA">
        <w:t> </w:t>
      </w:r>
      <w:r w:rsidRPr="002C5FEA">
        <w:rPr>
          <w:b/>
          <w:bCs/>
        </w:rPr>
        <w:t>kontry oraz zapowiedzi na poziomie 4 i wy</w:t>
      </w:r>
      <w:r w:rsidRPr="002C5FEA">
        <w:t>ż</w:t>
      </w:r>
      <w:r w:rsidRPr="002C5FEA">
        <w:rPr>
          <w:b/>
          <w:bCs/>
        </w:rPr>
        <w:t>ej, o ile maj</w:t>
      </w:r>
      <w:r w:rsidRPr="002C5FEA">
        <w:t>ą </w:t>
      </w:r>
      <w:r w:rsidRPr="002C5FEA">
        <w:rPr>
          <w:b/>
          <w:bCs/>
        </w:rPr>
        <w:t>niestandardowe znaczenie.</w:t>
      </w:r>
    </w:p>
    <w:p w14:paraId="3AE21AF7" w14:textId="77777777" w:rsidR="002C5FEA" w:rsidRPr="002C5FEA" w:rsidRDefault="002C5FEA" w:rsidP="002C5FEA">
      <w:pPr>
        <w:numPr>
          <w:ilvl w:val="0"/>
          <w:numId w:val="9"/>
        </w:numPr>
      </w:pPr>
      <w:r w:rsidRPr="002C5FEA">
        <w:t xml:space="preserve">Nie </w:t>
      </w:r>
      <w:proofErr w:type="spellStart"/>
      <w:r w:rsidRPr="002C5FEA">
        <w:t>alertuje</w:t>
      </w:r>
      <w:proofErr w:type="spellEnd"/>
      <w:r w:rsidRPr="002C5FEA">
        <w:t xml:space="preserve"> się kontr, z wyjątkiem następujących (ale z zastrzeżeniem punktu 5 poniżej):</w:t>
      </w:r>
    </w:p>
    <w:p w14:paraId="0F314F6C" w14:textId="77777777" w:rsidR="002C5FEA" w:rsidRPr="002C5FEA" w:rsidRDefault="002C5FEA" w:rsidP="002C5FEA">
      <w:pPr>
        <w:numPr>
          <w:ilvl w:val="0"/>
          <w:numId w:val="10"/>
        </w:numPr>
      </w:pPr>
      <w:r w:rsidRPr="002C5FEA">
        <w:t xml:space="preserve">należy </w:t>
      </w:r>
      <w:proofErr w:type="spellStart"/>
      <w:r w:rsidRPr="002C5FEA">
        <w:t>alertować</w:t>
      </w:r>
      <w:proofErr w:type="spellEnd"/>
      <w:r w:rsidRPr="002C5FEA">
        <w:t> </w:t>
      </w:r>
      <w:r w:rsidRPr="002C5FEA">
        <w:rPr>
          <w:i/>
          <w:iCs/>
        </w:rPr>
        <w:t>kontr</w:t>
      </w:r>
      <w:r w:rsidRPr="002C5FEA">
        <w:t>ę </w:t>
      </w:r>
      <w:proofErr w:type="spellStart"/>
      <w:r w:rsidRPr="002C5FEA">
        <w:rPr>
          <w:i/>
          <w:iCs/>
        </w:rPr>
        <w:t>bi</w:t>
      </w:r>
      <w:proofErr w:type="spellEnd"/>
      <w:r w:rsidRPr="002C5FEA">
        <w:rPr>
          <w:i/>
          <w:iCs/>
        </w:rPr>
        <w:t> </w:t>
      </w:r>
      <w:r w:rsidRPr="002C5FEA">
        <w:t>na otwarcie przeciwnika;</w:t>
      </w:r>
    </w:p>
    <w:p w14:paraId="71C0A5F8" w14:textId="77777777" w:rsidR="002C5FEA" w:rsidRPr="002C5FEA" w:rsidRDefault="002C5FEA" w:rsidP="002C5FEA">
      <w:pPr>
        <w:numPr>
          <w:ilvl w:val="0"/>
          <w:numId w:val="10"/>
        </w:numPr>
      </w:pPr>
      <w:r w:rsidRPr="002C5FEA">
        <w:t xml:space="preserve">należy </w:t>
      </w:r>
      <w:proofErr w:type="spellStart"/>
      <w:r w:rsidRPr="002C5FEA">
        <w:t>alertować</w:t>
      </w:r>
      <w:proofErr w:type="spellEnd"/>
      <w:r w:rsidRPr="002C5FEA">
        <w:t xml:space="preserve"> kontrę wistową na sztuczną odzywkę, jeśli ta kontra nie zachęca do </w:t>
      </w:r>
      <w:proofErr w:type="spellStart"/>
      <w:r w:rsidRPr="002C5FEA">
        <w:t>wistu</w:t>
      </w:r>
      <w:proofErr w:type="spellEnd"/>
      <w:r w:rsidRPr="002C5FEA">
        <w:t xml:space="preserve"> w kolor kontrowanej odzywki (np. </w:t>
      </w:r>
      <w:proofErr w:type="spellStart"/>
      <w:r w:rsidRPr="002C5FEA">
        <w:t>antykontrę</w:t>
      </w:r>
      <w:proofErr w:type="spellEnd"/>
      <w:r w:rsidRPr="002C5FEA">
        <w:t xml:space="preserve"> lub kontrę sugerującą wist w konkretny kolor inny niż kontrowany);</w:t>
      </w:r>
    </w:p>
    <w:p w14:paraId="06ABFCBB" w14:textId="77777777" w:rsidR="002C5FEA" w:rsidRPr="002C5FEA" w:rsidRDefault="002C5FEA" w:rsidP="002C5FEA">
      <w:pPr>
        <w:numPr>
          <w:ilvl w:val="0"/>
          <w:numId w:val="10"/>
        </w:numPr>
      </w:pPr>
      <w:r w:rsidRPr="002C5FEA">
        <w:t xml:space="preserve">należy </w:t>
      </w:r>
      <w:proofErr w:type="spellStart"/>
      <w:r w:rsidRPr="002C5FEA">
        <w:t>alertować</w:t>
      </w:r>
      <w:proofErr w:type="spellEnd"/>
      <w:r w:rsidRPr="002C5FEA">
        <w:t xml:space="preserve"> kontrę, która jest transferem.</w:t>
      </w:r>
    </w:p>
    <w:p w14:paraId="0F0B3920" w14:textId="77777777" w:rsidR="002C5FEA" w:rsidRPr="002C5FEA" w:rsidRDefault="002C5FEA" w:rsidP="002C5FEA">
      <w:pPr>
        <w:numPr>
          <w:ilvl w:val="0"/>
          <w:numId w:val="11"/>
        </w:numPr>
      </w:pPr>
      <w:r w:rsidRPr="002C5FEA">
        <w:t xml:space="preserve">Nie </w:t>
      </w:r>
      <w:proofErr w:type="spellStart"/>
      <w:r w:rsidRPr="002C5FEA">
        <w:t>alertuje</w:t>
      </w:r>
      <w:proofErr w:type="spellEnd"/>
      <w:r w:rsidRPr="002C5FEA">
        <w:t xml:space="preserve"> się żadnych zapowiedzi w licytacji na poziomie 4 lub wyższym z wyjątkiem sztucznych otwarć kolorowych oraz sztucznych wejść kolorem po otwarciu przeciwnika.</w:t>
      </w:r>
    </w:p>
    <w:p w14:paraId="3C9B3407" w14:textId="77777777" w:rsidR="002C5FEA" w:rsidRPr="002C5FEA" w:rsidRDefault="002C5FEA" w:rsidP="002C5FEA">
      <w:r w:rsidRPr="002C5FEA">
        <w:rPr>
          <w:b/>
          <w:bCs/>
        </w:rPr>
        <w:t>Zasady szczegółowe</w:t>
      </w:r>
    </w:p>
    <w:p w14:paraId="2927BB40" w14:textId="77777777" w:rsidR="002C5FEA" w:rsidRPr="002C5FEA" w:rsidRDefault="002C5FEA" w:rsidP="002C5FEA">
      <w:r w:rsidRPr="002C5FEA">
        <w:rPr>
          <w:b/>
          <w:bCs/>
        </w:rPr>
        <w:t>Wyja</w:t>
      </w:r>
      <w:r w:rsidRPr="002C5FEA">
        <w:t>ś</w:t>
      </w:r>
      <w:r w:rsidRPr="002C5FEA">
        <w:rPr>
          <w:b/>
          <w:bCs/>
        </w:rPr>
        <w:t>nienia dotycz</w:t>
      </w:r>
      <w:r w:rsidRPr="002C5FEA">
        <w:t>ą</w:t>
      </w:r>
      <w:r w:rsidRPr="002C5FEA">
        <w:rPr>
          <w:b/>
          <w:bCs/>
        </w:rPr>
        <w:t xml:space="preserve">ce zapisów z Zasad </w:t>
      </w:r>
      <w:proofErr w:type="spellStart"/>
      <w:r w:rsidRPr="002C5FEA">
        <w:rPr>
          <w:b/>
          <w:bCs/>
        </w:rPr>
        <w:t>Alertowania</w:t>
      </w:r>
      <w:proofErr w:type="spellEnd"/>
    </w:p>
    <w:p w14:paraId="74473D65" w14:textId="77777777" w:rsidR="002C5FEA" w:rsidRPr="002C5FEA" w:rsidRDefault="002C5FEA" w:rsidP="002C5FEA">
      <w:pPr>
        <w:numPr>
          <w:ilvl w:val="0"/>
          <w:numId w:val="12"/>
        </w:numPr>
      </w:pPr>
      <w:r w:rsidRPr="002C5FEA">
        <w:t xml:space="preserve">Przez „skład </w:t>
      </w:r>
      <w:proofErr w:type="spellStart"/>
      <w:r w:rsidRPr="002C5FEA">
        <w:t>bezatutowy</w:t>
      </w:r>
      <w:proofErr w:type="spellEnd"/>
      <w:r w:rsidRPr="002C5FEA">
        <w:t xml:space="preserve"> bez krótkości” (w opisie </w:t>
      </w:r>
      <w:proofErr w:type="spellStart"/>
      <w:r w:rsidRPr="002C5FEA">
        <w:t>niealertowanego</w:t>
      </w:r>
      <w:proofErr w:type="spellEnd"/>
      <w:r w:rsidRPr="002C5FEA">
        <w:t xml:space="preserve"> otwarcia 1BA) rozumie się: 4333, 4432, 5332 z dowolną piątką, 5422 z młodszą piątką, 6322 z młodszą szóstką.</w:t>
      </w:r>
    </w:p>
    <w:p w14:paraId="6C0B3FE7" w14:textId="77777777" w:rsidR="002C5FEA" w:rsidRPr="002C5FEA" w:rsidRDefault="002C5FEA" w:rsidP="002C5FEA">
      <w:pPr>
        <w:numPr>
          <w:ilvl w:val="0"/>
          <w:numId w:val="12"/>
        </w:numPr>
      </w:pPr>
      <w:r w:rsidRPr="002C5FEA">
        <w:t xml:space="preserve">Punkt 2 Zasad </w:t>
      </w:r>
      <w:proofErr w:type="spellStart"/>
      <w:r w:rsidRPr="002C5FEA">
        <w:t>Alertowania</w:t>
      </w:r>
      <w:proofErr w:type="spellEnd"/>
      <w:r w:rsidRPr="002C5FEA">
        <w:t xml:space="preserve"> (o odpowiedziach na otwarcie partnera) dotyczy jedynie licytacji jednostronnej, tj. </w:t>
      </w:r>
      <w:proofErr w:type="spellStart"/>
      <w:r w:rsidRPr="002C5FEA">
        <w:t>alertuje</w:t>
      </w:r>
      <w:proofErr w:type="spellEnd"/>
      <w:r w:rsidRPr="002C5FEA">
        <w:t xml:space="preserve"> się:</w:t>
      </w:r>
    </w:p>
    <w:p w14:paraId="069F76A2" w14:textId="77777777" w:rsidR="002C5FEA" w:rsidRPr="002C5FEA" w:rsidRDefault="002C5FEA" w:rsidP="002C5FEA">
      <w:pPr>
        <w:numPr>
          <w:ilvl w:val="0"/>
          <w:numId w:val="13"/>
        </w:numPr>
      </w:pPr>
      <w:proofErr w:type="spellStart"/>
      <w:r w:rsidRPr="002C5FEA">
        <w:t>staymana</w:t>
      </w:r>
      <w:proofErr w:type="spellEnd"/>
      <w:r w:rsidRPr="002C5FEA">
        <w:t xml:space="preserve"> i transfery po 1BA i interwencji przeciwnika;</w:t>
      </w:r>
    </w:p>
    <w:p w14:paraId="2E96E61E" w14:textId="77777777" w:rsidR="002C5FEA" w:rsidRPr="002C5FEA" w:rsidRDefault="002C5FEA" w:rsidP="002C5FEA">
      <w:pPr>
        <w:numPr>
          <w:ilvl w:val="0"/>
          <w:numId w:val="13"/>
        </w:numPr>
      </w:pPr>
      <w:proofErr w:type="spellStart"/>
      <w:r w:rsidRPr="002C5FEA">
        <w:t>staymana</w:t>
      </w:r>
      <w:proofErr w:type="spellEnd"/>
      <w:r w:rsidRPr="002C5FEA">
        <w:t xml:space="preserve"> i transfery po wejściu (a nie otwarciu) 1BA;</w:t>
      </w:r>
    </w:p>
    <w:p w14:paraId="6E06C864" w14:textId="77777777" w:rsidR="002C5FEA" w:rsidRPr="002C5FEA" w:rsidRDefault="002C5FEA" w:rsidP="002C5FEA">
      <w:pPr>
        <w:numPr>
          <w:ilvl w:val="0"/>
          <w:numId w:val="13"/>
        </w:numPr>
      </w:pPr>
      <w:proofErr w:type="spellStart"/>
      <w:r w:rsidRPr="002C5FEA">
        <w:t>negat</w:t>
      </w:r>
      <w:proofErr w:type="spellEnd"/>
      <w:r w:rsidRPr="002C5FEA">
        <w:t xml:space="preserve"> 1</w:t>
      </w:r>
      <w:r w:rsidRPr="002C5FEA">
        <w:rPr>
          <w:rFonts w:ascii="Segoe UI Symbol" w:hAnsi="Segoe UI Symbol" w:cs="Segoe UI Symbol"/>
        </w:rPr>
        <w:t>♦</w:t>
      </w:r>
      <w:r w:rsidRPr="002C5FEA">
        <w:t xml:space="preserve"> po 1</w:t>
      </w:r>
      <w:r w:rsidRPr="002C5FEA">
        <w:rPr>
          <w:rFonts w:ascii="Segoe UI Symbol" w:hAnsi="Segoe UI Symbol" w:cs="Segoe UI Symbol"/>
        </w:rPr>
        <w:t>♣</w:t>
      </w:r>
      <w:r w:rsidRPr="002C5FEA">
        <w:t xml:space="preserve"> i kontrze przeciwnika.</w:t>
      </w:r>
    </w:p>
    <w:p w14:paraId="154286B6" w14:textId="77777777" w:rsidR="002C5FEA" w:rsidRPr="002C5FEA" w:rsidRDefault="002C5FEA" w:rsidP="002C5FEA">
      <w:pPr>
        <w:numPr>
          <w:ilvl w:val="0"/>
          <w:numId w:val="14"/>
        </w:numPr>
      </w:pPr>
      <w:r w:rsidRPr="002C5FEA">
        <w:t xml:space="preserve">Zwolnienie z </w:t>
      </w:r>
      <w:proofErr w:type="spellStart"/>
      <w:r w:rsidRPr="002C5FEA">
        <w:t>alertowania</w:t>
      </w:r>
      <w:proofErr w:type="spellEnd"/>
      <w:r w:rsidRPr="002C5FEA">
        <w:t> </w:t>
      </w:r>
      <w:proofErr w:type="spellStart"/>
      <w:r w:rsidRPr="002C5FEA">
        <w:rPr>
          <w:i/>
          <w:iCs/>
        </w:rPr>
        <w:t>staymana</w:t>
      </w:r>
      <w:proofErr w:type="spellEnd"/>
      <w:r w:rsidRPr="002C5FEA">
        <w:rPr>
          <w:i/>
          <w:iCs/>
        </w:rPr>
        <w:t> </w:t>
      </w:r>
      <w:r w:rsidRPr="002C5FEA">
        <w:t>i transferów po 1BA obowiązuje po każdym otwarciu 1BA, niezależnie od jego siły.</w:t>
      </w:r>
    </w:p>
    <w:p w14:paraId="3436BAA0" w14:textId="77777777" w:rsidR="002C5FEA" w:rsidRPr="002C5FEA" w:rsidRDefault="002C5FEA" w:rsidP="002C5FEA">
      <w:pPr>
        <w:numPr>
          <w:ilvl w:val="0"/>
          <w:numId w:val="14"/>
        </w:numPr>
      </w:pPr>
      <w:r w:rsidRPr="002C5FEA">
        <w:t>Wejście dwukolorowe kolorem przeciwnika jest zwolnione z alertu, o ile:</w:t>
      </w:r>
    </w:p>
    <w:p w14:paraId="32A2630B" w14:textId="77777777" w:rsidR="002C5FEA" w:rsidRPr="002C5FEA" w:rsidRDefault="002C5FEA" w:rsidP="002C5FEA">
      <w:pPr>
        <w:numPr>
          <w:ilvl w:val="0"/>
          <w:numId w:val="15"/>
        </w:numPr>
      </w:pPr>
      <w:r w:rsidRPr="002C5FEA">
        <w:t>otwarcie przeciwnika pokazało kolor 4+ (zatem po 1</w:t>
      </w:r>
      <w:r w:rsidRPr="002C5FEA">
        <w:rPr>
          <w:rFonts w:ascii="Segoe UI Symbol" w:hAnsi="Segoe UI Symbol" w:cs="Segoe UI Symbol"/>
        </w:rPr>
        <w:t>♣</w:t>
      </w:r>
      <w:r w:rsidRPr="002C5FEA">
        <w:t xml:space="preserve"> z polskich system</w:t>
      </w:r>
      <w:r w:rsidRPr="002C5FEA">
        <w:rPr>
          <w:rFonts w:ascii="Calibri" w:hAnsi="Calibri" w:cs="Calibri"/>
        </w:rPr>
        <w:t>ó</w:t>
      </w:r>
      <w:r w:rsidRPr="002C5FEA">
        <w:t>w, a tak</w:t>
      </w:r>
      <w:r w:rsidRPr="002C5FEA">
        <w:rPr>
          <w:rFonts w:ascii="Calibri" w:hAnsi="Calibri" w:cs="Calibri"/>
        </w:rPr>
        <w:t>ż</w:t>
      </w:r>
      <w:r w:rsidRPr="002C5FEA">
        <w:t>e po 1</w:t>
      </w:r>
      <w:r w:rsidRPr="002C5FEA">
        <w:rPr>
          <w:rFonts w:ascii="Segoe UI Symbol" w:hAnsi="Segoe UI Symbol" w:cs="Segoe UI Symbol"/>
        </w:rPr>
        <w:t>♣</w:t>
      </w:r>
      <w:r w:rsidRPr="002C5FEA">
        <w:t xml:space="preserve"> 3+ nie </w:t>
      </w:r>
      <w:proofErr w:type="spellStart"/>
      <w:r w:rsidRPr="002C5FEA">
        <w:t>alertuje</w:t>
      </w:r>
      <w:proofErr w:type="spellEnd"/>
      <w:r w:rsidRPr="002C5FEA">
        <w:t xml:space="preserve"> si</w:t>
      </w:r>
      <w:r w:rsidRPr="002C5FEA">
        <w:rPr>
          <w:rFonts w:ascii="Calibri" w:hAnsi="Calibri" w:cs="Calibri"/>
        </w:rPr>
        <w:t>ę</w:t>
      </w:r>
      <w:r w:rsidRPr="002C5FEA">
        <w:t xml:space="preserve"> 2</w:t>
      </w:r>
      <w:r w:rsidRPr="002C5FEA">
        <w:rPr>
          <w:rFonts w:ascii="Segoe UI Symbol" w:hAnsi="Segoe UI Symbol" w:cs="Segoe UI Symbol"/>
        </w:rPr>
        <w:t>♣</w:t>
      </w:r>
      <w:r w:rsidRPr="002C5FEA">
        <w:t xml:space="preserve"> naturalnego),</w:t>
      </w:r>
    </w:p>
    <w:p w14:paraId="1ABE6B73" w14:textId="77777777" w:rsidR="002C5FEA" w:rsidRPr="002C5FEA" w:rsidRDefault="002C5FEA" w:rsidP="002C5FEA">
      <w:pPr>
        <w:numPr>
          <w:ilvl w:val="0"/>
          <w:numId w:val="16"/>
        </w:numPr>
      </w:pPr>
      <w:r w:rsidRPr="002C5FEA">
        <w:t>wejście obiecuje układ przynajmniej 5-5,</w:t>
      </w:r>
    </w:p>
    <w:p w14:paraId="162CD513" w14:textId="77777777" w:rsidR="002C5FEA" w:rsidRPr="002C5FEA" w:rsidRDefault="002C5FEA" w:rsidP="002C5FEA">
      <w:pPr>
        <w:numPr>
          <w:ilvl w:val="0"/>
          <w:numId w:val="16"/>
        </w:numPr>
      </w:pPr>
      <w:r w:rsidRPr="002C5FEA">
        <w:t xml:space="preserve">wejście obiecuje </w:t>
      </w:r>
      <w:proofErr w:type="spellStart"/>
      <w:r w:rsidRPr="002C5FEA">
        <w:t>longer</w:t>
      </w:r>
      <w:proofErr w:type="spellEnd"/>
      <w:r w:rsidRPr="002C5FEA">
        <w:t xml:space="preserve"> w najstarszym spośród nielicytowanych kolorów,</w:t>
      </w:r>
    </w:p>
    <w:p w14:paraId="50F6F984" w14:textId="77777777" w:rsidR="002C5FEA" w:rsidRPr="002C5FEA" w:rsidRDefault="002C5FEA" w:rsidP="002C5FEA">
      <w:pPr>
        <w:numPr>
          <w:ilvl w:val="0"/>
          <w:numId w:val="16"/>
        </w:numPr>
      </w:pPr>
      <w:r w:rsidRPr="002C5FEA">
        <w:lastRenderedPageBreak/>
        <w:t xml:space="preserve">kolor drugiego </w:t>
      </w:r>
      <w:proofErr w:type="spellStart"/>
      <w:r w:rsidRPr="002C5FEA">
        <w:t>longera</w:t>
      </w:r>
      <w:proofErr w:type="spellEnd"/>
      <w:r w:rsidRPr="002C5FEA">
        <w:t xml:space="preserve"> jest nieznany (zatem jeśli wejście jednoznacznie wskazuje konkretne dwa kolory, należy </w:t>
      </w:r>
      <w:proofErr w:type="spellStart"/>
      <w:r w:rsidRPr="002C5FEA">
        <w:t>alertować</w:t>
      </w:r>
      <w:proofErr w:type="spellEnd"/>
      <w:r w:rsidRPr="002C5FEA">
        <w:t>).</w:t>
      </w:r>
    </w:p>
    <w:p w14:paraId="2DCF1EF6" w14:textId="77777777" w:rsidR="002C5FEA" w:rsidRPr="002C5FEA" w:rsidRDefault="002C5FEA" w:rsidP="002C5FEA">
      <w:pPr>
        <w:numPr>
          <w:ilvl w:val="0"/>
          <w:numId w:val="17"/>
        </w:numPr>
      </w:pPr>
      <w:r w:rsidRPr="002C5FEA">
        <w:t>Wejście dwukolorowe 2BA po otwarciu na poziomie jednego jest zwolnione z alertu, gdy wskazuje układ 5-5 z dwoma najmłodszymi kolorami, przy czym wyłącza się kolor, w którym otwierający wskazał 4+ karty. Na przykład [1</w:t>
      </w:r>
      <w:r w:rsidRPr="002C5FEA">
        <w:rPr>
          <w:rFonts w:ascii="Segoe UI Symbol" w:hAnsi="Segoe UI Symbol" w:cs="Segoe UI Symbol"/>
        </w:rPr>
        <w:t>♣</w:t>
      </w:r>
      <w:r w:rsidRPr="002C5FEA">
        <w:t>]-2BA po otwarciu z polskich system</w:t>
      </w:r>
      <w:r w:rsidRPr="002C5FEA">
        <w:rPr>
          <w:rFonts w:ascii="Calibri" w:hAnsi="Calibri" w:cs="Calibri"/>
        </w:rPr>
        <w:t>ó</w:t>
      </w:r>
      <w:r w:rsidRPr="002C5FEA">
        <w:t>w lub po otwarciu 3+ oznacza kolory m</w:t>
      </w:r>
      <w:r w:rsidRPr="002C5FEA">
        <w:rPr>
          <w:rFonts w:ascii="Calibri" w:hAnsi="Calibri" w:cs="Calibri"/>
        </w:rPr>
        <w:t>ł</w:t>
      </w:r>
      <w:r w:rsidRPr="002C5FEA">
        <w:t>odsze, natomiast [1</w:t>
      </w:r>
      <w:r w:rsidRPr="002C5FEA">
        <w:rPr>
          <w:rFonts w:ascii="Segoe UI Symbol" w:hAnsi="Segoe UI Symbol" w:cs="Segoe UI Symbol"/>
        </w:rPr>
        <w:t>♣</w:t>
      </w:r>
      <w:r w:rsidRPr="002C5FEA">
        <w:t>]-2BA po otwarciu obiecuj</w:t>
      </w:r>
      <w:r w:rsidRPr="002C5FEA">
        <w:rPr>
          <w:rFonts w:ascii="Calibri" w:hAnsi="Calibri" w:cs="Calibri"/>
        </w:rPr>
        <w:t>ą</w:t>
      </w:r>
      <w:r w:rsidRPr="002C5FEA">
        <w:t>cym 4+ trefle oznacza kara i kiery.</w:t>
      </w:r>
    </w:p>
    <w:p w14:paraId="7DE38D51" w14:textId="77777777" w:rsidR="002C5FEA" w:rsidRPr="002C5FEA" w:rsidRDefault="002C5FEA" w:rsidP="002C5FEA">
      <w:pPr>
        <w:numPr>
          <w:ilvl w:val="0"/>
          <w:numId w:val="17"/>
        </w:numPr>
      </w:pPr>
      <w:r w:rsidRPr="002C5FEA">
        <w:t xml:space="preserve">Przez „kontrę </w:t>
      </w:r>
      <w:proofErr w:type="spellStart"/>
      <w:r w:rsidRPr="002C5FEA">
        <w:t>bi</w:t>
      </w:r>
      <w:proofErr w:type="spellEnd"/>
      <w:r w:rsidRPr="002C5FEA">
        <w:t>” na otwarcie przeciwnika rozumie się kontrę, która może zostać zalicytowana z siłą mniejszą niż standardowa siła konstruktywnego otwarcia lub z krótkością w jednym z niezalicytowanych kolorów, a bez wyraźnej nadwyżki w sile.</w:t>
      </w:r>
    </w:p>
    <w:p w14:paraId="1DB16758" w14:textId="77777777" w:rsidR="002C5FEA" w:rsidRPr="002C5FEA" w:rsidRDefault="002C5FEA" w:rsidP="002C5FEA">
      <w:r w:rsidRPr="002C5FEA">
        <w:rPr>
          <w:b/>
          <w:bCs/>
        </w:rPr>
        <w:t>Inne ustalenia</w:t>
      </w:r>
    </w:p>
    <w:p w14:paraId="39D66BD1" w14:textId="77777777" w:rsidR="002C5FEA" w:rsidRPr="002C5FEA" w:rsidRDefault="002C5FEA" w:rsidP="002C5FEA">
      <w:pPr>
        <w:numPr>
          <w:ilvl w:val="0"/>
          <w:numId w:val="18"/>
        </w:numPr>
      </w:pPr>
      <w:r w:rsidRPr="002C5FEA">
        <w:t>Odpowiedzi nowym kolorem w licytacji jednostronnej po otwarciu partnera (</w:t>
      </w:r>
      <w:r w:rsidRPr="002C5FEA">
        <w:rPr>
          <w:i/>
          <w:iCs/>
        </w:rPr>
        <w:t xml:space="preserve">one </w:t>
      </w:r>
      <w:proofErr w:type="spellStart"/>
      <w:r w:rsidRPr="002C5FEA">
        <w:rPr>
          <w:i/>
          <w:iCs/>
        </w:rPr>
        <w:t>over</w:t>
      </w:r>
      <w:proofErr w:type="spellEnd"/>
      <w:r w:rsidRPr="002C5FEA">
        <w:rPr>
          <w:i/>
          <w:iCs/>
        </w:rPr>
        <w:t xml:space="preserve"> one</w:t>
      </w:r>
      <w:r w:rsidRPr="002C5FEA">
        <w:t>, </w:t>
      </w:r>
      <w:proofErr w:type="spellStart"/>
      <w:r w:rsidRPr="002C5FEA">
        <w:rPr>
          <w:i/>
          <w:iCs/>
        </w:rPr>
        <w:t>two</w:t>
      </w:r>
      <w:proofErr w:type="spellEnd"/>
      <w:r w:rsidRPr="002C5FEA">
        <w:rPr>
          <w:i/>
          <w:iCs/>
        </w:rPr>
        <w:t xml:space="preserve"> </w:t>
      </w:r>
      <w:proofErr w:type="spellStart"/>
      <w:r w:rsidRPr="002C5FEA">
        <w:rPr>
          <w:i/>
          <w:iCs/>
        </w:rPr>
        <w:t>over</w:t>
      </w:r>
      <w:proofErr w:type="spellEnd"/>
      <w:r w:rsidRPr="002C5FEA">
        <w:rPr>
          <w:i/>
          <w:iCs/>
        </w:rPr>
        <w:t xml:space="preserve"> one</w:t>
      </w:r>
      <w:r w:rsidRPr="002C5FEA">
        <w:t xml:space="preserve">) należy </w:t>
      </w:r>
      <w:proofErr w:type="spellStart"/>
      <w:r w:rsidRPr="002C5FEA">
        <w:t>alertować</w:t>
      </w:r>
      <w:proofErr w:type="spellEnd"/>
      <w:r w:rsidRPr="002C5FEA">
        <w:t>, gdy są odzywkami nieforsującymi.</w:t>
      </w:r>
    </w:p>
    <w:p w14:paraId="71F30A63" w14:textId="77777777" w:rsidR="002C5FEA" w:rsidRPr="002C5FEA" w:rsidRDefault="002C5FEA" w:rsidP="002C5FEA">
      <w:pPr>
        <w:numPr>
          <w:ilvl w:val="0"/>
          <w:numId w:val="18"/>
        </w:numPr>
      </w:pPr>
      <w:r w:rsidRPr="002C5FEA">
        <w:t xml:space="preserve">Odpowiedzi nowym kolorem na wysokości jednego po otwarciu partnera należy </w:t>
      </w:r>
      <w:proofErr w:type="spellStart"/>
      <w:r w:rsidRPr="002C5FEA">
        <w:t>alertować</w:t>
      </w:r>
      <w:proofErr w:type="spellEnd"/>
      <w:r w:rsidRPr="002C5FEA">
        <w:t xml:space="preserve"> (zarówno w licytacji jednostronnej, jak i po interwencji, np. 1</w:t>
      </w:r>
      <w:r w:rsidRPr="002C5FEA">
        <w:rPr>
          <w:rFonts w:ascii="Segoe UI Symbol" w:hAnsi="Segoe UI Symbol" w:cs="Segoe UI Symbol"/>
        </w:rPr>
        <w:t>♦</w:t>
      </w:r>
      <w:r w:rsidRPr="002C5FEA">
        <w:t>-[1</w:t>
      </w:r>
      <w:r w:rsidRPr="002C5FEA">
        <w:rPr>
          <w:rFonts w:ascii="Segoe UI Symbol" w:hAnsi="Segoe UI Symbol" w:cs="Segoe UI Symbol"/>
        </w:rPr>
        <w:t>♥</w:t>
      </w:r>
      <w:r w:rsidRPr="002C5FEA">
        <w:t>]-1</w:t>
      </w:r>
      <w:r w:rsidRPr="002C5FEA">
        <w:rPr>
          <w:rFonts w:ascii="Segoe UI Symbol" w:hAnsi="Segoe UI Symbol" w:cs="Segoe UI Symbol"/>
        </w:rPr>
        <w:t>♠</w:t>
      </w:r>
      <w:r w:rsidRPr="002C5FEA">
        <w:t>), gdy obiecuj</w:t>
      </w:r>
      <w:r w:rsidRPr="002C5FEA">
        <w:rPr>
          <w:rFonts w:ascii="Calibri" w:hAnsi="Calibri" w:cs="Calibri"/>
        </w:rPr>
        <w:t>ą</w:t>
      </w:r>
      <w:r w:rsidRPr="002C5FEA">
        <w:t xml:space="preserve"> kolor co najmniej 5-kartowy.</w:t>
      </w:r>
    </w:p>
    <w:p w14:paraId="13E27386" w14:textId="77777777" w:rsidR="002C5FEA" w:rsidRPr="002C5FEA" w:rsidRDefault="002C5FEA" w:rsidP="002C5FEA">
      <w:pPr>
        <w:numPr>
          <w:ilvl w:val="0"/>
          <w:numId w:val="18"/>
        </w:numPr>
      </w:pPr>
      <w:r w:rsidRPr="002C5FEA">
        <w:t>Odpowiedź 2</w:t>
      </w:r>
      <w:r w:rsidRPr="002C5FEA">
        <w:rPr>
          <w:rFonts w:ascii="Segoe UI Symbol" w:hAnsi="Segoe UI Symbol" w:cs="Segoe UI Symbol"/>
        </w:rPr>
        <w:t>♦</w:t>
      </w:r>
      <w:r w:rsidRPr="002C5FEA">
        <w:t xml:space="preserve"> po otwarciu 1</w:t>
      </w:r>
      <w:r w:rsidRPr="002C5FEA">
        <w:rPr>
          <w:rFonts w:ascii="Segoe UI Symbol" w:hAnsi="Segoe UI Symbol" w:cs="Segoe UI Symbol"/>
        </w:rPr>
        <w:t>♦</w:t>
      </w:r>
      <w:r w:rsidRPr="002C5FEA">
        <w:t xml:space="preserve"> nale</w:t>
      </w:r>
      <w:r w:rsidRPr="002C5FEA">
        <w:rPr>
          <w:rFonts w:ascii="Calibri" w:hAnsi="Calibri" w:cs="Calibri"/>
        </w:rPr>
        <w:t>ż</w:t>
      </w:r>
      <w:r w:rsidRPr="002C5FEA">
        <w:t xml:space="preserve">y </w:t>
      </w:r>
      <w:proofErr w:type="spellStart"/>
      <w:r w:rsidRPr="002C5FEA">
        <w:t>alertowa</w:t>
      </w:r>
      <w:r w:rsidRPr="002C5FEA">
        <w:rPr>
          <w:rFonts w:ascii="Calibri" w:hAnsi="Calibri" w:cs="Calibri"/>
        </w:rPr>
        <w:t>ć</w:t>
      </w:r>
      <w:proofErr w:type="spellEnd"/>
      <w:r w:rsidRPr="002C5FEA">
        <w:t>, gdy jest forsuj</w:t>
      </w:r>
      <w:r w:rsidRPr="002C5FEA">
        <w:rPr>
          <w:rFonts w:ascii="Calibri" w:hAnsi="Calibri" w:cs="Calibri"/>
        </w:rPr>
        <w:t>ą</w:t>
      </w:r>
      <w:r w:rsidRPr="002C5FEA">
        <w:t xml:space="preserve">ca (np. 10+ lub GF </w:t>
      </w:r>
      <w:r w:rsidRPr="002C5FEA">
        <w:rPr>
          <w:rFonts w:ascii="Calibri" w:hAnsi="Calibri" w:cs="Calibri"/>
        </w:rPr>
        <w:t>– </w:t>
      </w:r>
      <w:r w:rsidRPr="002C5FEA">
        <w:rPr>
          <w:i/>
          <w:iCs/>
        </w:rPr>
        <w:t>odwrócone podniesienie</w:t>
      </w:r>
      <w:r w:rsidRPr="002C5FEA">
        <w:t xml:space="preserve">),a nie </w:t>
      </w:r>
      <w:proofErr w:type="spellStart"/>
      <w:r w:rsidRPr="002C5FEA">
        <w:t>alertuje</w:t>
      </w:r>
      <w:proofErr w:type="spellEnd"/>
      <w:r w:rsidRPr="002C5FEA">
        <w:t xml:space="preserve"> się, gdy jest nieforsującym podniesieniem (w sile ok. 6-9).</w:t>
      </w:r>
    </w:p>
    <w:p w14:paraId="7176A362" w14:textId="77777777" w:rsidR="002C5FEA" w:rsidRPr="002C5FEA" w:rsidRDefault="002C5FEA" w:rsidP="002C5FEA">
      <w:pPr>
        <w:numPr>
          <w:ilvl w:val="0"/>
          <w:numId w:val="19"/>
        </w:numPr>
      </w:pPr>
      <w:r w:rsidRPr="002C5FEA">
        <w:t xml:space="preserve">Nie </w:t>
      </w:r>
      <w:proofErr w:type="spellStart"/>
      <w:r w:rsidRPr="002C5FEA">
        <w:t>alertuje</w:t>
      </w:r>
      <w:proofErr w:type="spellEnd"/>
      <w:r w:rsidRPr="002C5FEA">
        <w:t xml:space="preserve"> się blokującego podniesienia koloru otwarcia (1</w:t>
      </w:r>
      <w:r w:rsidRPr="002C5FEA">
        <w:rPr>
          <w:rFonts w:ascii="Segoe UI Symbol" w:hAnsi="Segoe UI Symbol" w:cs="Segoe UI Symbol"/>
        </w:rPr>
        <w:t>♦</w:t>
      </w:r>
      <w:r w:rsidRPr="002C5FEA">
        <w:t>-3</w:t>
      </w:r>
      <w:r w:rsidRPr="002C5FEA">
        <w:rPr>
          <w:rFonts w:ascii="Segoe UI Symbol" w:hAnsi="Segoe UI Symbol" w:cs="Segoe UI Symbol"/>
        </w:rPr>
        <w:t>♦</w:t>
      </w:r>
      <w:r w:rsidRPr="002C5FEA">
        <w:t>, 1</w:t>
      </w:r>
      <w:r w:rsidRPr="002C5FEA">
        <w:rPr>
          <w:rFonts w:ascii="Segoe UI Symbol" w:hAnsi="Segoe UI Symbol" w:cs="Segoe UI Symbol"/>
        </w:rPr>
        <w:t>♥</w:t>
      </w:r>
      <w:r w:rsidRPr="002C5FEA">
        <w:t>-3</w:t>
      </w:r>
      <w:r w:rsidRPr="002C5FEA">
        <w:rPr>
          <w:rFonts w:ascii="Segoe UI Symbol" w:hAnsi="Segoe UI Symbol" w:cs="Segoe UI Symbol"/>
        </w:rPr>
        <w:t>♥</w:t>
      </w:r>
      <w:r w:rsidRPr="002C5FEA">
        <w:t>, 1</w:t>
      </w:r>
      <w:r w:rsidRPr="002C5FEA">
        <w:rPr>
          <w:rFonts w:ascii="Segoe UI Symbol" w:hAnsi="Segoe UI Symbol" w:cs="Segoe UI Symbol"/>
        </w:rPr>
        <w:t>♠</w:t>
      </w:r>
      <w:r w:rsidRPr="002C5FEA">
        <w:t>-3</w:t>
      </w:r>
      <w:r w:rsidRPr="002C5FEA">
        <w:rPr>
          <w:rFonts w:ascii="Segoe UI Symbol" w:hAnsi="Segoe UI Symbol" w:cs="Segoe UI Symbol"/>
        </w:rPr>
        <w:t>♠</w:t>
      </w:r>
      <w:r w:rsidRPr="002C5FEA">
        <w:t xml:space="preserve">), </w:t>
      </w:r>
      <w:proofErr w:type="spellStart"/>
      <w:r w:rsidRPr="002C5FEA">
        <w:t>alertuje</w:t>
      </w:r>
      <w:proofErr w:type="spellEnd"/>
      <w:r w:rsidRPr="002C5FEA">
        <w:t xml:space="preserve"> si</w:t>
      </w:r>
      <w:r w:rsidRPr="002C5FEA">
        <w:rPr>
          <w:rFonts w:ascii="Calibri" w:hAnsi="Calibri" w:cs="Calibri"/>
        </w:rPr>
        <w:t>ę</w:t>
      </w:r>
      <w:r w:rsidRPr="002C5FEA">
        <w:t xml:space="preserve"> inwituj</w:t>
      </w:r>
      <w:r w:rsidRPr="002C5FEA">
        <w:rPr>
          <w:rFonts w:ascii="Calibri" w:hAnsi="Calibri" w:cs="Calibri"/>
        </w:rPr>
        <w:t>ą</w:t>
      </w:r>
      <w:r w:rsidRPr="002C5FEA">
        <w:t>ce.</w:t>
      </w:r>
    </w:p>
    <w:p w14:paraId="6F66E048" w14:textId="77777777" w:rsidR="002C5FEA" w:rsidRPr="002C5FEA" w:rsidRDefault="002C5FEA" w:rsidP="002C5FEA">
      <w:pPr>
        <w:numPr>
          <w:ilvl w:val="0"/>
          <w:numId w:val="19"/>
        </w:numPr>
      </w:pPr>
      <w:r w:rsidRPr="002C5FEA">
        <w:t xml:space="preserve">Nie </w:t>
      </w:r>
      <w:proofErr w:type="spellStart"/>
      <w:r w:rsidRPr="002C5FEA">
        <w:t>alertuje</w:t>
      </w:r>
      <w:proofErr w:type="spellEnd"/>
      <w:r w:rsidRPr="002C5FEA">
        <w:t xml:space="preserve"> się przeskoku nowym kolorem (np. 1</w:t>
      </w:r>
      <w:r w:rsidRPr="002C5FEA">
        <w:rPr>
          <w:rFonts w:ascii="Segoe UI Symbol" w:hAnsi="Segoe UI Symbol" w:cs="Segoe UI Symbol"/>
        </w:rPr>
        <w:t>♥</w:t>
      </w:r>
      <w:r w:rsidRPr="002C5FEA">
        <w:t>-3</w:t>
      </w:r>
      <w:r w:rsidRPr="002C5FEA">
        <w:rPr>
          <w:rFonts w:ascii="Segoe UI Symbol" w:hAnsi="Segoe UI Symbol" w:cs="Segoe UI Symbol"/>
        </w:rPr>
        <w:t>♣</w:t>
      </w:r>
      <w:r w:rsidRPr="002C5FEA">
        <w:t xml:space="preserve">) w znaczeniu naturalnego </w:t>
      </w:r>
      <w:proofErr w:type="spellStart"/>
      <w:r w:rsidRPr="002C5FEA">
        <w:t>forsingu</w:t>
      </w:r>
      <w:proofErr w:type="spellEnd"/>
      <w:r w:rsidRPr="002C5FEA">
        <w:t xml:space="preserve">, a </w:t>
      </w:r>
      <w:proofErr w:type="spellStart"/>
      <w:r w:rsidRPr="002C5FEA">
        <w:t>alertuje</w:t>
      </w:r>
      <w:proofErr w:type="spellEnd"/>
      <w:r w:rsidRPr="002C5FEA">
        <w:t xml:space="preserve"> si</w:t>
      </w:r>
      <w:r w:rsidRPr="002C5FEA">
        <w:rPr>
          <w:rFonts w:ascii="Calibri" w:hAnsi="Calibri" w:cs="Calibri"/>
        </w:rPr>
        <w:t>ę</w:t>
      </w:r>
      <w:r w:rsidRPr="002C5FEA">
        <w:t xml:space="preserve"> </w:t>
      </w:r>
      <w:proofErr w:type="spellStart"/>
      <w:r w:rsidRPr="002C5FEA">
        <w:t>m.in.naturalny</w:t>
      </w:r>
      <w:proofErr w:type="spellEnd"/>
      <w:r w:rsidRPr="002C5FEA">
        <w:t xml:space="preserve"> inwit.</w:t>
      </w:r>
    </w:p>
    <w:p w14:paraId="58B729C2" w14:textId="77777777" w:rsidR="002C5FEA" w:rsidRPr="002C5FEA" w:rsidRDefault="002C5FEA" w:rsidP="002C5FEA">
      <w:pPr>
        <w:numPr>
          <w:ilvl w:val="0"/>
          <w:numId w:val="20"/>
        </w:numPr>
      </w:pPr>
      <w:r w:rsidRPr="002C5FEA">
        <w:t>Odpowiedź 2</w:t>
      </w:r>
      <w:r w:rsidRPr="002C5FEA">
        <w:rPr>
          <w:rFonts w:ascii="Segoe UI Symbol" w:hAnsi="Segoe UI Symbol" w:cs="Segoe UI Symbol"/>
        </w:rPr>
        <w:t>♣</w:t>
      </w:r>
      <w:r w:rsidRPr="002C5FEA">
        <w:t xml:space="preserve"> po otwarciu 1 w kolor wymaga alertu, je</w:t>
      </w:r>
      <w:r w:rsidRPr="002C5FEA">
        <w:rPr>
          <w:rFonts w:ascii="Calibri" w:hAnsi="Calibri" w:cs="Calibri"/>
        </w:rPr>
        <w:t>ś</w:t>
      </w:r>
      <w:r w:rsidRPr="002C5FEA">
        <w:t>li nie obiecuje koloru treflowego 4+.</w:t>
      </w:r>
    </w:p>
    <w:p w14:paraId="05C9DE35" w14:textId="77777777" w:rsidR="002C5FEA" w:rsidRPr="002C5FEA" w:rsidRDefault="002C5FEA" w:rsidP="002C5FEA">
      <w:pPr>
        <w:numPr>
          <w:ilvl w:val="0"/>
          <w:numId w:val="20"/>
        </w:numPr>
      </w:pPr>
      <w:r w:rsidRPr="002C5FEA">
        <w:t xml:space="preserve">Pomimo dużej popularności poniższych ustaleń należy </w:t>
      </w:r>
      <w:proofErr w:type="spellStart"/>
      <w:r w:rsidRPr="002C5FEA">
        <w:t>alertować</w:t>
      </w:r>
      <w:proofErr w:type="spellEnd"/>
      <w:r w:rsidRPr="002C5FEA">
        <w:t xml:space="preserve"> sztuczne odpowiedzi:</w:t>
      </w:r>
    </w:p>
    <w:p w14:paraId="2C5E4BDB" w14:textId="77777777" w:rsidR="002C5FEA" w:rsidRPr="002C5FEA" w:rsidRDefault="002C5FEA" w:rsidP="002C5FEA">
      <w:pPr>
        <w:numPr>
          <w:ilvl w:val="1"/>
          <w:numId w:val="20"/>
        </w:numPr>
      </w:pPr>
      <w:r w:rsidRPr="002C5FEA">
        <w:t>pytanie 2</w:t>
      </w:r>
      <w:r w:rsidRPr="002C5FEA">
        <w:rPr>
          <w:rFonts w:ascii="Segoe UI Symbol" w:hAnsi="Segoe UI Symbol" w:cs="Segoe UI Symbol"/>
        </w:rPr>
        <w:t>♦</w:t>
      </w:r>
      <w:r w:rsidRPr="002C5FEA">
        <w:t xml:space="preserve"> po otwarciu 2</w:t>
      </w:r>
      <w:r w:rsidRPr="002C5FEA">
        <w:rPr>
          <w:rFonts w:ascii="Segoe UI Symbol" w:hAnsi="Segoe UI Symbol" w:cs="Segoe UI Symbol"/>
        </w:rPr>
        <w:t>♣</w:t>
      </w:r>
      <w:r w:rsidRPr="002C5FEA">
        <w:t xml:space="preserve"> precision,</w:t>
      </w:r>
    </w:p>
    <w:p w14:paraId="3890D7AB" w14:textId="77777777" w:rsidR="002C5FEA" w:rsidRPr="002C5FEA" w:rsidRDefault="002C5FEA" w:rsidP="002C5FEA">
      <w:pPr>
        <w:numPr>
          <w:ilvl w:val="1"/>
          <w:numId w:val="20"/>
        </w:numPr>
      </w:pPr>
      <w:proofErr w:type="spellStart"/>
      <w:r w:rsidRPr="002C5FEA">
        <w:t>negat</w:t>
      </w:r>
      <w:proofErr w:type="spellEnd"/>
      <w:r w:rsidRPr="002C5FEA">
        <w:t xml:space="preserve"> 2</w:t>
      </w:r>
      <w:r w:rsidRPr="002C5FEA">
        <w:rPr>
          <w:rFonts w:ascii="Segoe UI Symbol" w:hAnsi="Segoe UI Symbol" w:cs="Segoe UI Symbol"/>
        </w:rPr>
        <w:t>♦</w:t>
      </w:r>
      <w:r w:rsidRPr="002C5FEA">
        <w:t xml:space="preserve"> po otwarciu 2</w:t>
      </w:r>
      <w:r w:rsidRPr="002C5FEA">
        <w:rPr>
          <w:rFonts w:ascii="Segoe UI Symbol" w:hAnsi="Segoe UI Symbol" w:cs="Segoe UI Symbol"/>
        </w:rPr>
        <w:t>♣</w:t>
      </w:r>
      <w:r w:rsidRPr="002C5FEA">
        <w:t xml:space="preserve"> </w:t>
      </w:r>
      <w:proofErr w:type="spellStart"/>
      <w:r w:rsidRPr="002C5FEA">
        <w:t>acol</w:t>
      </w:r>
      <w:proofErr w:type="spellEnd"/>
      <w:r w:rsidRPr="002C5FEA">
        <w:t>,</w:t>
      </w:r>
    </w:p>
    <w:p w14:paraId="27AE7D0F" w14:textId="77777777" w:rsidR="002C5FEA" w:rsidRPr="002C5FEA" w:rsidRDefault="002C5FEA" w:rsidP="002C5FEA">
      <w:pPr>
        <w:numPr>
          <w:ilvl w:val="1"/>
          <w:numId w:val="20"/>
        </w:numPr>
      </w:pPr>
      <w:r w:rsidRPr="002C5FEA">
        <w:t>2</w:t>
      </w:r>
      <w:r w:rsidRPr="002C5FEA">
        <w:rPr>
          <w:rFonts w:ascii="Segoe UI Symbol" w:hAnsi="Segoe UI Symbol" w:cs="Segoe UI Symbol"/>
        </w:rPr>
        <w:t>♥</w:t>
      </w:r>
      <w:r w:rsidRPr="002C5FEA">
        <w:t xml:space="preserve"> (a tak</w:t>
      </w:r>
      <w:r w:rsidRPr="002C5FEA">
        <w:rPr>
          <w:rFonts w:ascii="Calibri" w:hAnsi="Calibri" w:cs="Calibri"/>
        </w:rPr>
        <w:t>ż</w:t>
      </w:r>
      <w:r w:rsidRPr="002C5FEA">
        <w:t>e 2</w:t>
      </w:r>
      <w:r w:rsidRPr="002C5FEA">
        <w:rPr>
          <w:rFonts w:ascii="Segoe UI Symbol" w:hAnsi="Segoe UI Symbol" w:cs="Segoe UI Symbol"/>
        </w:rPr>
        <w:t>♠</w:t>
      </w:r>
      <w:r w:rsidRPr="002C5FEA">
        <w:t>, 3</w:t>
      </w:r>
      <w:r w:rsidRPr="002C5FEA">
        <w:rPr>
          <w:rFonts w:ascii="Segoe UI Symbol" w:hAnsi="Segoe UI Symbol" w:cs="Segoe UI Symbol"/>
        </w:rPr>
        <w:t>♥</w:t>
      </w:r>
      <w:r w:rsidRPr="002C5FEA">
        <w:t xml:space="preserve"> ) do koloru po otwarciu 2</w:t>
      </w:r>
      <w:r w:rsidRPr="002C5FEA">
        <w:rPr>
          <w:rFonts w:ascii="Segoe UI Symbol" w:hAnsi="Segoe UI Symbol" w:cs="Segoe UI Symbol"/>
        </w:rPr>
        <w:t>♦</w:t>
      </w:r>
      <w:r w:rsidRPr="002C5FEA">
        <w:t xml:space="preserve"> </w:t>
      </w:r>
      <w:proofErr w:type="spellStart"/>
      <w:r w:rsidRPr="002C5FEA">
        <w:t>wilkosz</w:t>
      </w:r>
      <w:proofErr w:type="spellEnd"/>
      <w:r w:rsidRPr="002C5FEA">
        <w:t xml:space="preserve"> lub </w:t>
      </w:r>
      <w:proofErr w:type="spellStart"/>
      <w:r w:rsidRPr="002C5FEA">
        <w:t>multi</w:t>
      </w:r>
      <w:proofErr w:type="spellEnd"/>
      <w:r w:rsidRPr="002C5FEA">
        <w:t>.</w:t>
      </w:r>
    </w:p>
    <w:p w14:paraId="6C007C4B" w14:textId="77777777" w:rsidR="002C5FEA" w:rsidRPr="002C5FEA" w:rsidRDefault="002C5FEA" w:rsidP="002C5FEA">
      <w:pPr>
        <w:numPr>
          <w:ilvl w:val="0"/>
          <w:numId w:val="20"/>
        </w:numPr>
      </w:pPr>
      <w:proofErr w:type="spellStart"/>
      <w:r w:rsidRPr="002C5FEA">
        <w:t>Rebid</w:t>
      </w:r>
      <w:proofErr w:type="spellEnd"/>
      <w:r w:rsidRPr="002C5FEA">
        <w:t xml:space="preserve"> otwierającego 2</w:t>
      </w:r>
      <w:r w:rsidRPr="002C5FEA">
        <w:rPr>
          <w:rFonts w:ascii="Segoe UI Symbol" w:hAnsi="Segoe UI Symbol" w:cs="Segoe UI Symbol"/>
        </w:rPr>
        <w:t>♣</w:t>
      </w:r>
      <w:r w:rsidRPr="002C5FEA">
        <w:t xml:space="preserve"> po otwarciu 1</w:t>
      </w:r>
      <w:r w:rsidRPr="002C5FEA">
        <w:rPr>
          <w:rFonts w:ascii="Segoe UI Symbol" w:hAnsi="Segoe UI Symbol" w:cs="Segoe UI Symbol"/>
        </w:rPr>
        <w:t>♣</w:t>
      </w:r>
      <w:r w:rsidRPr="002C5FEA">
        <w:t xml:space="preserve"> nie wymaga alertu ani w znaczeniu nieforsuj</w:t>
      </w:r>
      <w:r w:rsidRPr="002C5FEA">
        <w:rPr>
          <w:rFonts w:ascii="Calibri" w:hAnsi="Calibri" w:cs="Calibri"/>
        </w:rPr>
        <w:t>ą</w:t>
      </w:r>
      <w:r w:rsidRPr="002C5FEA">
        <w:t>cym, ani w forsuj</w:t>
      </w:r>
      <w:r w:rsidRPr="002C5FEA">
        <w:rPr>
          <w:rFonts w:ascii="Calibri" w:hAnsi="Calibri" w:cs="Calibri"/>
        </w:rPr>
        <w:t>ą</w:t>
      </w:r>
      <w:r w:rsidRPr="002C5FEA">
        <w:t xml:space="preserve">cym, a </w:t>
      </w:r>
      <w:proofErr w:type="spellStart"/>
      <w:r w:rsidRPr="002C5FEA">
        <w:t>rebid</w:t>
      </w:r>
      <w:proofErr w:type="spellEnd"/>
      <w:r w:rsidRPr="002C5FEA">
        <w:t xml:space="preserve"> nowym kolorem na poziomie 2 </w:t>
      </w:r>
      <w:r w:rsidRPr="002C5FEA">
        <w:rPr>
          <w:rFonts w:ascii="Calibri" w:hAnsi="Calibri" w:cs="Calibri"/>
        </w:rPr>
        <w:t>–</w:t>
      </w:r>
      <w:r w:rsidRPr="002C5FEA">
        <w:t xml:space="preserve"> ani jako rewers, ani jako wskazanie silnej r</w:t>
      </w:r>
      <w:r w:rsidRPr="002C5FEA">
        <w:rPr>
          <w:rFonts w:ascii="Calibri" w:hAnsi="Calibri" w:cs="Calibri"/>
        </w:rPr>
        <w:t>ę</w:t>
      </w:r>
      <w:r w:rsidRPr="002C5FEA">
        <w:t>ki na licytowanym kolorze.</w:t>
      </w:r>
    </w:p>
    <w:p w14:paraId="69AD2CE6" w14:textId="77777777" w:rsidR="002C5FEA" w:rsidRPr="002C5FEA" w:rsidRDefault="002C5FEA" w:rsidP="002C5FEA">
      <w:pPr>
        <w:numPr>
          <w:ilvl w:val="0"/>
          <w:numId w:val="21"/>
        </w:numPr>
      </w:pPr>
      <w:r w:rsidRPr="002C5FEA">
        <w:t>Konwencja </w:t>
      </w:r>
      <w:r w:rsidRPr="002C5FEA">
        <w:rPr>
          <w:i/>
          <w:iCs/>
        </w:rPr>
        <w:t>czwarty kolor </w:t>
      </w:r>
      <w:r w:rsidRPr="002C5FEA">
        <w:t>– forsująca odzywka operacyjna – wymaga alertu.</w:t>
      </w:r>
    </w:p>
    <w:p w14:paraId="33A063E0" w14:textId="77777777" w:rsidR="002C5FEA" w:rsidRPr="002C5FEA" w:rsidRDefault="002C5FEA" w:rsidP="002C5FEA">
      <w:pPr>
        <w:numPr>
          <w:ilvl w:val="0"/>
          <w:numId w:val="21"/>
        </w:numPr>
      </w:pPr>
      <w:r w:rsidRPr="002C5FEA">
        <w:t>Po otwarciu partnera i wejściu przeciwnika odzywki odpowiadającego:</w:t>
      </w:r>
    </w:p>
    <w:p w14:paraId="2B244691" w14:textId="77777777" w:rsidR="002C5FEA" w:rsidRPr="002C5FEA" w:rsidRDefault="002C5FEA" w:rsidP="002C5FEA">
      <w:pPr>
        <w:numPr>
          <w:ilvl w:val="1"/>
          <w:numId w:val="21"/>
        </w:numPr>
      </w:pPr>
      <w:r w:rsidRPr="002C5FEA">
        <w:t xml:space="preserve">na poziomie 2 nie </w:t>
      </w:r>
      <w:proofErr w:type="spellStart"/>
      <w:r w:rsidRPr="002C5FEA">
        <w:t>alertuje</w:t>
      </w:r>
      <w:proofErr w:type="spellEnd"/>
      <w:r w:rsidRPr="002C5FEA">
        <w:t xml:space="preserve"> się, gdy jest naturalna i nieforsująca,</w:t>
      </w:r>
    </w:p>
    <w:p w14:paraId="29B3F960" w14:textId="77777777" w:rsidR="002C5FEA" w:rsidRPr="002C5FEA" w:rsidRDefault="002C5FEA" w:rsidP="002C5FEA">
      <w:pPr>
        <w:numPr>
          <w:ilvl w:val="1"/>
          <w:numId w:val="21"/>
        </w:numPr>
      </w:pPr>
      <w:r w:rsidRPr="002C5FEA">
        <w:t xml:space="preserve">na poziomie 1 lub 3 nie </w:t>
      </w:r>
      <w:proofErr w:type="spellStart"/>
      <w:r w:rsidRPr="002C5FEA">
        <w:t>alertuje</w:t>
      </w:r>
      <w:proofErr w:type="spellEnd"/>
      <w:r w:rsidRPr="002C5FEA">
        <w:t xml:space="preserve"> się, gdy jest naturalna i forsują</w:t>
      </w:r>
    </w:p>
    <w:p w14:paraId="7872A366" w14:textId="77777777" w:rsidR="002C5FEA" w:rsidRPr="002C5FEA" w:rsidRDefault="002C5FEA" w:rsidP="002C5FEA">
      <w:pPr>
        <w:numPr>
          <w:ilvl w:val="0"/>
          <w:numId w:val="21"/>
        </w:numPr>
      </w:pPr>
      <w:r w:rsidRPr="002C5FEA">
        <w:lastRenderedPageBreak/>
        <w:t>Podniesienie koloru otwarcia po kontrze wywoławczej przeciwnika (np. 1</w:t>
      </w:r>
      <w:r w:rsidRPr="002C5FEA">
        <w:rPr>
          <w:rFonts w:ascii="Segoe UI Symbol" w:hAnsi="Segoe UI Symbol" w:cs="Segoe UI Symbol"/>
        </w:rPr>
        <w:t>♥</w:t>
      </w:r>
      <w:r w:rsidRPr="002C5FEA">
        <w:t>-[</w:t>
      </w:r>
      <w:proofErr w:type="spellStart"/>
      <w:r w:rsidRPr="002C5FEA">
        <w:t>ktr</w:t>
      </w:r>
      <w:proofErr w:type="spellEnd"/>
      <w:r w:rsidRPr="002C5FEA">
        <w:t>]-2</w:t>
      </w:r>
      <w:r w:rsidRPr="002C5FEA">
        <w:rPr>
          <w:rFonts w:ascii="Segoe UI Symbol" w:hAnsi="Segoe UI Symbol" w:cs="Segoe UI Symbol"/>
        </w:rPr>
        <w:t>♥</w:t>
      </w:r>
      <w:r w:rsidRPr="002C5FEA">
        <w:t>) nie wymaga alertu ani w znaczeniu konstruktywnym (ok. 7-9), ani w s</w:t>
      </w:r>
      <w:r w:rsidRPr="002C5FEA">
        <w:rPr>
          <w:rFonts w:ascii="Calibri" w:hAnsi="Calibri" w:cs="Calibri"/>
        </w:rPr>
        <w:t>ł</w:t>
      </w:r>
      <w:r w:rsidRPr="002C5FEA">
        <w:t>abszym (ok. 4-6).</w:t>
      </w:r>
    </w:p>
    <w:p w14:paraId="60F383DA" w14:textId="77777777" w:rsidR="002C5FEA" w:rsidRPr="002C5FEA" w:rsidRDefault="002C5FEA" w:rsidP="002C5FEA">
      <w:pPr>
        <w:numPr>
          <w:ilvl w:val="0"/>
          <w:numId w:val="22"/>
        </w:numPr>
      </w:pPr>
      <w:r w:rsidRPr="002C5FEA">
        <w:t xml:space="preserve">Nie </w:t>
      </w:r>
      <w:proofErr w:type="spellStart"/>
      <w:r w:rsidRPr="002C5FEA">
        <w:t>alertuje</w:t>
      </w:r>
      <w:proofErr w:type="spellEnd"/>
      <w:r w:rsidRPr="002C5FEA">
        <w:t xml:space="preserve"> się „informacji negatywnych”, tj. np.</w:t>
      </w:r>
    </w:p>
    <w:p w14:paraId="79162F83" w14:textId="77777777" w:rsidR="002C5FEA" w:rsidRPr="002C5FEA" w:rsidRDefault="002C5FEA" w:rsidP="002C5FEA">
      <w:pPr>
        <w:numPr>
          <w:ilvl w:val="0"/>
          <w:numId w:val="22"/>
        </w:numPr>
      </w:pPr>
      <w:r w:rsidRPr="002C5FEA">
        <w:t>a) pasa na otwarciu w sile 0-7 (gdy otwiera się z każdą ręką od 8 punktów),</w:t>
      </w:r>
    </w:p>
    <w:p w14:paraId="6329B551" w14:textId="77777777" w:rsidR="002C5FEA" w:rsidRPr="002C5FEA" w:rsidRDefault="002C5FEA" w:rsidP="002C5FEA">
      <w:pPr>
        <w:numPr>
          <w:ilvl w:val="0"/>
          <w:numId w:val="22"/>
        </w:numPr>
      </w:pPr>
      <w:r w:rsidRPr="002C5FEA">
        <w:t>b) naturalnego wejścia młodszym kolorem wykluczającego starsze czwórki (gdy gra się wejściem 1BA 4-5).</w:t>
      </w:r>
    </w:p>
    <w:p w14:paraId="521DC0A9" w14:textId="77777777" w:rsidR="002C5FEA" w:rsidRPr="002C5FEA" w:rsidRDefault="002C5FEA" w:rsidP="002C5FEA">
      <w:pPr>
        <w:numPr>
          <w:ilvl w:val="0"/>
          <w:numId w:val="22"/>
        </w:numPr>
      </w:pPr>
      <w:r w:rsidRPr="002C5FEA">
        <w:t>Po kontrze przeciwnika na sztuczną odzywkę partnera (np. otwarcie lub wejście 2</w:t>
      </w:r>
      <w:r w:rsidRPr="002C5FEA">
        <w:rPr>
          <w:rFonts w:ascii="Segoe UI Symbol" w:hAnsi="Segoe UI Symbol" w:cs="Segoe UI Symbol"/>
        </w:rPr>
        <w:t>♦</w:t>
      </w:r>
      <w:r w:rsidRPr="002C5FEA">
        <w:rPr>
          <w:rFonts w:ascii="Calibri" w:hAnsi="Calibri" w:cs="Calibri"/>
        </w:rPr>
        <w:t> </w:t>
      </w:r>
      <w:proofErr w:type="spellStart"/>
      <w:r w:rsidRPr="002C5FEA">
        <w:rPr>
          <w:i/>
          <w:iCs/>
        </w:rPr>
        <w:t>multi</w:t>
      </w:r>
      <w:proofErr w:type="spellEnd"/>
      <w:r w:rsidRPr="002C5FEA">
        <w:t xml:space="preserve">) nie </w:t>
      </w:r>
      <w:proofErr w:type="spellStart"/>
      <w:r w:rsidRPr="002C5FEA">
        <w:t>alertuje</w:t>
      </w:r>
      <w:proofErr w:type="spellEnd"/>
      <w:r w:rsidRPr="002C5FEA">
        <w:t xml:space="preserve"> się pasa wskazującego możliwość gry w kolor wejścia, </w:t>
      </w:r>
      <w:proofErr w:type="spellStart"/>
      <w:r w:rsidRPr="002C5FEA">
        <w:t>alertuje</w:t>
      </w:r>
      <w:proofErr w:type="spellEnd"/>
      <w:r w:rsidRPr="002C5FEA">
        <w:t xml:space="preserve"> się inne znaczenia.</w:t>
      </w:r>
    </w:p>
    <w:p w14:paraId="0EE3B04B" w14:textId="77777777" w:rsidR="00694F81" w:rsidRDefault="00694F81"/>
    <w:sectPr w:rsidR="00694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5C99"/>
    <w:multiLevelType w:val="multilevel"/>
    <w:tmpl w:val="4C58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82F6B"/>
    <w:multiLevelType w:val="multilevel"/>
    <w:tmpl w:val="9DE6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DA5E4B"/>
    <w:multiLevelType w:val="multilevel"/>
    <w:tmpl w:val="451E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EB59CD"/>
    <w:multiLevelType w:val="multilevel"/>
    <w:tmpl w:val="BF32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57DF1"/>
    <w:multiLevelType w:val="multilevel"/>
    <w:tmpl w:val="B6848B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50F94"/>
    <w:multiLevelType w:val="multilevel"/>
    <w:tmpl w:val="A7088D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57305"/>
    <w:multiLevelType w:val="multilevel"/>
    <w:tmpl w:val="A71A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B6107A"/>
    <w:multiLevelType w:val="multilevel"/>
    <w:tmpl w:val="7D26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1D3495"/>
    <w:multiLevelType w:val="multilevel"/>
    <w:tmpl w:val="0E24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C774A"/>
    <w:multiLevelType w:val="multilevel"/>
    <w:tmpl w:val="34668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6A14A8"/>
    <w:multiLevelType w:val="multilevel"/>
    <w:tmpl w:val="50B24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2F08EF"/>
    <w:multiLevelType w:val="multilevel"/>
    <w:tmpl w:val="D6984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00380"/>
    <w:multiLevelType w:val="multilevel"/>
    <w:tmpl w:val="DEA60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33B5A"/>
    <w:multiLevelType w:val="multilevel"/>
    <w:tmpl w:val="7B46B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670374"/>
    <w:multiLevelType w:val="multilevel"/>
    <w:tmpl w:val="2B2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B91475"/>
    <w:multiLevelType w:val="multilevel"/>
    <w:tmpl w:val="DF2C1C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02440"/>
    <w:multiLevelType w:val="multilevel"/>
    <w:tmpl w:val="A9FC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1E2A6B"/>
    <w:multiLevelType w:val="multilevel"/>
    <w:tmpl w:val="FFF270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2205C1"/>
    <w:multiLevelType w:val="multilevel"/>
    <w:tmpl w:val="EF16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874C6B"/>
    <w:multiLevelType w:val="multilevel"/>
    <w:tmpl w:val="B8E6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D64845"/>
    <w:multiLevelType w:val="multilevel"/>
    <w:tmpl w:val="904C5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5D06F1"/>
    <w:multiLevelType w:val="multilevel"/>
    <w:tmpl w:val="0C6605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7292983">
    <w:abstractNumId w:val="0"/>
  </w:num>
  <w:num w:numId="2" w16cid:durableId="694237931">
    <w:abstractNumId w:val="18"/>
  </w:num>
  <w:num w:numId="3" w16cid:durableId="1730687817">
    <w:abstractNumId w:val="3"/>
  </w:num>
  <w:num w:numId="4" w16cid:durableId="130293026">
    <w:abstractNumId w:val="11"/>
  </w:num>
  <w:num w:numId="5" w16cid:durableId="959603097">
    <w:abstractNumId w:val="14"/>
  </w:num>
  <w:num w:numId="6" w16cid:durableId="753475444">
    <w:abstractNumId w:val="16"/>
  </w:num>
  <w:num w:numId="7" w16cid:durableId="125396541">
    <w:abstractNumId w:val="12"/>
  </w:num>
  <w:num w:numId="8" w16cid:durableId="17781448">
    <w:abstractNumId w:val="1"/>
  </w:num>
  <w:num w:numId="9" w16cid:durableId="1832406177">
    <w:abstractNumId w:val="20"/>
  </w:num>
  <w:num w:numId="10" w16cid:durableId="1508639263">
    <w:abstractNumId w:val="2"/>
  </w:num>
  <w:num w:numId="11" w16cid:durableId="2071613502">
    <w:abstractNumId w:val="4"/>
  </w:num>
  <w:num w:numId="12" w16cid:durableId="1123187366">
    <w:abstractNumId w:val="8"/>
  </w:num>
  <w:num w:numId="13" w16cid:durableId="301160724">
    <w:abstractNumId w:val="6"/>
  </w:num>
  <w:num w:numId="14" w16cid:durableId="1447116074">
    <w:abstractNumId w:val="5"/>
  </w:num>
  <w:num w:numId="15" w16cid:durableId="1097210470">
    <w:abstractNumId w:val="7"/>
  </w:num>
  <w:num w:numId="16" w16cid:durableId="356127065">
    <w:abstractNumId w:val="19"/>
  </w:num>
  <w:num w:numId="17" w16cid:durableId="1858226842">
    <w:abstractNumId w:val="9"/>
  </w:num>
  <w:num w:numId="18" w16cid:durableId="409428533">
    <w:abstractNumId w:val="10"/>
  </w:num>
  <w:num w:numId="19" w16cid:durableId="1431656613">
    <w:abstractNumId w:val="13"/>
  </w:num>
  <w:num w:numId="20" w16cid:durableId="691607572">
    <w:abstractNumId w:val="21"/>
  </w:num>
  <w:num w:numId="21" w16cid:durableId="51075593">
    <w:abstractNumId w:val="17"/>
  </w:num>
  <w:num w:numId="22" w16cid:durableId="10187025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EA"/>
    <w:rsid w:val="002C5FEA"/>
    <w:rsid w:val="00694F81"/>
    <w:rsid w:val="00763534"/>
    <w:rsid w:val="00FE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7F56"/>
  <w15:chartTrackingRefBased/>
  <w15:docId w15:val="{08DEEC65-A4A0-4F82-9FF0-5C1007F0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sterniczuk dariusz</dc:creator>
  <cp:keywords/>
  <dc:description/>
  <cp:lastModifiedBy>sterniczuk dariusz</cp:lastModifiedBy>
  <cp:revision>1</cp:revision>
  <dcterms:created xsi:type="dcterms:W3CDTF">2025-01-28T13:11:00Z</dcterms:created>
  <dcterms:modified xsi:type="dcterms:W3CDTF">2025-01-28T13:12:00Z</dcterms:modified>
</cp:coreProperties>
</file>